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65B36" w14:textId="15A08203" w:rsidR="00781B2C" w:rsidRDefault="00781B2C" w:rsidP="008F2B91">
      <w:pPr>
        <w:spacing w:after="0"/>
        <w:rPr>
          <w:noProof/>
          <w:color w:val="404040" w:themeColor="text1" w:themeTint="BF"/>
          <w:lang w:eastAsia="en-GB"/>
        </w:rPr>
      </w:pPr>
      <w:r>
        <w:rPr>
          <w:noProof/>
          <w:color w:val="404040" w:themeColor="text1" w:themeTint="BF"/>
          <w:lang w:val="en-US"/>
        </w:rPr>
        <w:drawing>
          <wp:anchor distT="0" distB="0" distL="114300" distR="114300" simplePos="0" relativeHeight="251667456" behindDoc="1" locked="0" layoutInCell="1" allowOverlap="1" wp14:anchorId="3C775778" wp14:editId="5F2F5213">
            <wp:simplePos x="0" y="0"/>
            <wp:positionH relativeFrom="page">
              <wp:posOffset>-13970</wp:posOffset>
            </wp:positionH>
            <wp:positionV relativeFrom="paragraph">
              <wp:posOffset>-1028700</wp:posOffset>
            </wp:positionV>
            <wp:extent cx="7553325" cy="10679701"/>
            <wp:effectExtent l="0" t="0" r="0" b="0"/>
            <wp:wrapNone/>
            <wp:docPr id="8" name="Picture 8" descr="W:\OFFICE\7. TEMPLATES\Planning Templates\Planning Report Covers\Planning Template Front Cover For Word 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FFICE\7. TEMPLATES\Planning Templates\Planning Report Covers\Planning Template Front Cover For Word Do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3325" cy="106797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5DF7E" w14:textId="77777777" w:rsidR="00781B2C" w:rsidRDefault="00781B2C" w:rsidP="008F2B91">
      <w:pPr>
        <w:spacing w:after="0"/>
        <w:rPr>
          <w:noProof/>
          <w:color w:val="404040" w:themeColor="text1" w:themeTint="BF"/>
          <w:lang w:eastAsia="en-GB"/>
        </w:rPr>
      </w:pPr>
    </w:p>
    <w:p w14:paraId="68BB9314" w14:textId="77777777" w:rsidR="00781B2C" w:rsidRDefault="00781B2C" w:rsidP="008F2B91">
      <w:pPr>
        <w:spacing w:after="0"/>
        <w:rPr>
          <w:noProof/>
          <w:color w:val="404040" w:themeColor="text1" w:themeTint="BF"/>
          <w:lang w:eastAsia="en-GB"/>
        </w:rPr>
      </w:pPr>
    </w:p>
    <w:p w14:paraId="7F0649D8" w14:textId="77777777" w:rsidR="00781B2C" w:rsidRDefault="00781B2C" w:rsidP="008F2B91">
      <w:pPr>
        <w:spacing w:after="0"/>
        <w:rPr>
          <w:noProof/>
          <w:color w:val="404040" w:themeColor="text1" w:themeTint="BF"/>
          <w:lang w:eastAsia="en-GB"/>
        </w:rPr>
      </w:pPr>
    </w:p>
    <w:p w14:paraId="2F4BCCAB" w14:textId="77777777" w:rsidR="00781B2C" w:rsidRDefault="00781B2C" w:rsidP="008F2B91">
      <w:pPr>
        <w:spacing w:after="0"/>
        <w:rPr>
          <w:noProof/>
          <w:color w:val="404040" w:themeColor="text1" w:themeTint="BF"/>
          <w:lang w:eastAsia="en-GB"/>
        </w:rPr>
      </w:pPr>
    </w:p>
    <w:p w14:paraId="09F796DD" w14:textId="77777777" w:rsidR="00781B2C" w:rsidRDefault="00781B2C" w:rsidP="008F2B91">
      <w:pPr>
        <w:spacing w:after="0"/>
        <w:rPr>
          <w:noProof/>
          <w:color w:val="404040" w:themeColor="text1" w:themeTint="BF"/>
          <w:lang w:eastAsia="en-GB"/>
        </w:rPr>
      </w:pPr>
    </w:p>
    <w:p w14:paraId="7A634E7C" w14:textId="77777777" w:rsidR="00781B2C" w:rsidRDefault="00781B2C" w:rsidP="008F2B91">
      <w:pPr>
        <w:spacing w:after="0"/>
        <w:rPr>
          <w:noProof/>
          <w:color w:val="404040" w:themeColor="text1" w:themeTint="BF"/>
          <w:lang w:eastAsia="en-GB"/>
        </w:rPr>
      </w:pPr>
    </w:p>
    <w:p w14:paraId="4EC6DFB6" w14:textId="77777777" w:rsidR="00781B2C" w:rsidRDefault="00781B2C" w:rsidP="008F2B91">
      <w:pPr>
        <w:spacing w:after="0"/>
        <w:rPr>
          <w:noProof/>
          <w:color w:val="404040" w:themeColor="text1" w:themeTint="BF"/>
          <w:lang w:eastAsia="en-GB"/>
        </w:rPr>
      </w:pPr>
    </w:p>
    <w:p w14:paraId="3E811BEA" w14:textId="77777777" w:rsidR="00781B2C" w:rsidRDefault="00781B2C" w:rsidP="008F2B91">
      <w:pPr>
        <w:spacing w:after="0"/>
        <w:rPr>
          <w:noProof/>
          <w:color w:val="404040" w:themeColor="text1" w:themeTint="BF"/>
          <w:lang w:eastAsia="en-GB"/>
        </w:rPr>
      </w:pPr>
    </w:p>
    <w:p w14:paraId="7A18AED4" w14:textId="77777777" w:rsidR="00781B2C" w:rsidRDefault="00781B2C" w:rsidP="008F2B91">
      <w:pPr>
        <w:spacing w:after="0"/>
        <w:rPr>
          <w:noProof/>
          <w:color w:val="404040" w:themeColor="text1" w:themeTint="BF"/>
          <w:lang w:eastAsia="en-GB"/>
        </w:rPr>
      </w:pPr>
    </w:p>
    <w:p w14:paraId="1FF7FE84" w14:textId="77777777" w:rsidR="00781B2C" w:rsidRDefault="00781B2C" w:rsidP="008F2B91">
      <w:pPr>
        <w:spacing w:after="0"/>
        <w:rPr>
          <w:noProof/>
          <w:color w:val="404040" w:themeColor="text1" w:themeTint="BF"/>
          <w:lang w:eastAsia="en-GB"/>
        </w:rPr>
      </w:pPr>
    </w:p>
    <w:p w14:paraId="07EBDF67" w14:textId="77777777" w:rsidR="00781B2C" w:rsidRDefault="00781B2C" w:rsidP="008F2B91">
      <w:pPr>
        <w:spacing w:after="0"/>
        <w:rPr>
          <w:noProof/>
          <w:color w:val="404040" w:themeColor="text1" w:themeTint="BF"/>
          <w:lang w:eastAsia="en-GB"/>
        </w:rPr>
      </w:pPr>
    </w:p>
    <w:p w14:paraId="7EE636E6" w14:textId="77777777" w:rsidR="00781B2C" w:rsidRDefault="00781B2C" w:rsidP="008F2B91">
      <w:pPr>
        <w:spacing w:after="0"/>
        <w:rPr>
          <w:noProof/>
          <w:color w:val="404040" w:themeColor="text1" w:themeTint="BF"/>
          <w:lang w:eastAsia="en-GB"/>
        </w:rPr>
      </w:pPr>
    </w:p>
    <w:p w14:paraId="60D51681" w14:textId="77777777" w:rsidR="00781B2C" w:rsidRDefault="00781B2C" w:rsidP="008F2B91">
      <w:pPr>
        <w:spacing w:after="0"/>
        <w:rPr>
          <w:noProof/>
          <w:color w:val="404040" w:themeColor="text1" w:themeTint="BF"/>
          <w:lang w:eastAsia="en-GB"/>
        </w:rPr>
      </w:pPr>
    </w:p>
    <w:p w14:paraId="69CD43EE" w14:textId="77777777" w:rsidR="00781B2C" w:rsidRDefault="00781B2C" w:rsidP="008F2B91">
      <w:pPr>
        <w:spacing w:after="0"/>
        <w:rPr>
          <w:noProof/>
          <w:color w:val="404040" w:themeColor="text1" w:themeTint="BF"/>
          <w:lang w:eastAsia="en-GB"/>
        </w:rPr>
      </w:pPr>
    </w:p>
    <w:p w14:paraId="02B3DEFA" w14:textId="77777777" w:rsidR="00781B2C" w:rsidRDefault="00781B2C" w:rsidP="008F2B91">
      <w:pPr>
        <w:spacing w:after="0"/>
        <w:rPr>
          <w:noProof/>
          <w:color w:val="404040" w:themeColor="text1" w:themeTint="BF"/>
          <w:lang w:eastAsia="en-GB"/>
        </w:rPr>
      </w:pPr>
    </w:p>
    <w:p w14:paraId="497DC44F" w14:textId="77777777" w:rsidR="00781B2C" w:rsidRDefault="00781B2C" w:rsidP="008F2B91">
      <w:pPr>
        <w:spacing w:after="0"/>
        <w:rPr>
          <w:noProof/>
          <w:color w:val="404040" w:themeColor="text1" w:themeTint="BF"/>
          <w:lang w:eastAsia="en-GB"/>
        </w:rPr>
      </w:pPr>
    </w:p>
    <w:p w14:paraId="78E0D9F9" w14:textId="77777777" w:rsidR="00781B2C" w:rsidRDefault="00781B2C" w:rsidP="008F2B91">
      <w:pPr>
        <w:spacing w:after="0"/>
        <w:rPr>
          <w:noProof/>
          <w:color w:val="404040" w:themeColor="text1" w:themeTint="BF"/>
          <w:lang w:eastAsia="en-GB"/>
        </w:rPr>
      </w:pPr>
    </w:p>
    <w:p w14:paraId="65171D0A" w14:textId="77777777" w:rsidR="00781B2C" w:rsidRDefault="00781B2C" w:rsidP="008F2B91">
      <w:pPr>
        <w:spacing w:after="0"/>
        <w:rPr>
          <w:noProof/>
          <w:color w:val="404040" w:themeColor="text1" w:themeTint="BF"/>
          <w:lang w:eastAsia="en-GB"/>
        </w:rPr>
      </w:pPr>
    </w:p>
    <w:p w14:paraId="42C204F0" w14:textId="77777777" w:rsidR="00781B2C" w:rsidRDefault="00781B2C" w:rsidP="008F2B91">
      <w:pPr>
        <w:spacing w:after="0"/>
        <w:rPr>
          <w:noProof/>
          <w:color w:val="404040" w:themeColor="text1" w:themeTint="BF"/>
          <w:lang w:eastAsia="en-GB"/>
        </w:rPr>
      </w:pPr>
    </w:p>
    <w:p w14:paraId="28445224" w14:textId="5F38178C" w:rsidR="00781B2C" w:rsidRDefault="00781B2C" w:rsidP="008F2B91">
      <w:pPr>
        <w:spacing w:after="0"/>
        <w:rPr>
          <w:noProof/>
          <w:color w:val="404040" w:themeColor="text1" w:themeTint="BF"/>
          <w:lang w:eastAsia="en-GB"/>
        </w:rPr>
      </w:pPr>
    </w:p>
    <w:p w14:paraId="600FF895" w14:textId="77777777" w:rsidR="00781B2C" w:rsidRDefault="00781B2C" w:rsidP="008F2B91">
      <w:pPr>
        <w:spacing w:after="0"/>
        <w:rPr>
          <w:noProof/>
          <w:color w:val="404040" w:themeColor="text1" w:themeTint="BF"/>
          <w:lang w:eastAsia="en-GB"/>
        </w:rPr>
      </w:pPr>
    </w:p>
    <w:p w14:paraId="5FC04D3C" w14:textId="46DE9585" w:rsidR="00781B2C" w:rsidRDefault="00781B2C" w:rsidP="008F2B91">
      <w:pPr>
        <w:spacing w:after="0"/>
        <w:rPr>
          <w:noProof/>
          <w:color w:val="404040" w:themeColor="text1" w:themeTint="BF"/>
          <w:lang w:eastAsia="en-GB"/>
        </w:rPr>
      </w:pPr>
    </w:p>
    <w:p w14:paraId="6F5FE038" w14:textId="77777777" w:rsidR="00781B2C" w:rsidRDefault="00781B2C" w:rsidP="008F2B91">
      <w:pPr>
        <w:spacing w:after="0"/>
        <w:rPr>
          <w:noProof/>
          <w:color w:val="404040" w:themeColor="text1" w:themeTint="BF"/>
          <w:lang w:eastAsia="en-GB"/>
        </w:rPr>
      </w:pPr>
    </w:p>
    <w:p w14:paraId="4C29B3FD" w14:textId="77777777" w:rsidR="00781B2C" w:rsidRDefault="00781B2C" w:rsidP="008F2B91">
      <w:pPr>
        <w:spacing w:after="0"/>
        <w:rPr>
          <w:noProof/>
          <w:color w:val="404040" w:themeColor="text1" w:themeTint="BF"/>
          <w:lang w:eastAsia="en-GB"/>
        </w:rPr>
      </w:pPr>
    </w:p>
    <w:p w14:paraId="76EABD42" w14:textId="24D6ADEA" w:rsidR="00781B2C" w:rsidRDefault="00781B2C" w:rsidP="008F2B91">
      <w:pPr>
        <w:spacing w:after="0"/>
        <w:rPr>
          <w:noProof/>
          <w:color w:val="404040" w:themeColor="text1" w:themeTint="BF"/>
          <w:lang w:eastAsia="en-GB"/>
        </w:rPr>
      </w:pPr>
    </w:p>
    <w:p w14:paraId="266B90B4" w14:textId="77777777" w:rsidR="00781B2C" w:rsidRDefault="00781B2C" w:rsidP="008F2B91">
      <w:pPr>
        <w:spacing w:after="0"/>
        <w:rPr>
          <w:noProof/>
          <w:color w:val="404040" w:themeColor="text1" w:themeTint="BF"/>
          <w:lang w:eastAsia="en-GB"/>
        </w:rPr>
      </w:pPr>
    </w:p>
    <w:p w14:paraId="079B0975" w14:textId="77777777" w:rsidR="00781B2C" w:rsidRDefault="00781B2C" w:rsidP="008F2B91">
      <w:pPr>
        <w:spacing w:after="0"/>
        <w:rPr>
          <w:noProof/>
          <w:color w:val="404040" w:themeColor="text1" w:themeTint="BF"/>
          <w:lang w:eastAsia="en-GB"/>
        </w:rPr>
      </w:pPr>
    </w:p>
    <w:p w14:paraId="61C68C97" w14:textId="0E523169" w:rsidR="00781B2C" w:rsidRDefault="00781B2C" w:rsidP="008F2B91">
      <w:pPr>
        <w:spacing w:after="0"/>
        <w:rPr>
          <w:noProof/>
          <w:color w:val="404040" w:themeColor="text1" w:themeTint="BF"/>
          <w:lang w:eastAsia="en-GB"/>
        </w:rPr>
      </w:pPr>
    </w:p>
    <w:p w14:paraId="190C7AD0" w14:textId="2DCAB039" w:rsidR="00781B2C" w:rsidRDefault="00781B2C" w:rsidP="008F2B91">
      <w:pPr>
        <w:spacing w:after="0"/>
        <w:rPr>
          <w:noProof/>
          <w:color w:val="404040" w:themeColor="text1" w:themeTint="BF"/>
          <w:lang w:eastAsia="en-GB"/>
        </w:rPr>
      </w:pPr>
    </w:p>
    <w:p w14:paraId="0ED03E01" w14:textId="77777777" w:rsidR="00781B2C" w:rsidRDefault="00781B2C" w:rsidP="008F2B91">
      <w:pPr>
        <w:spacing w:after="0"/>
        <w:rPr>
          <w:noProof/>
          <w:color w:val="404040" w:themeColor="text1" w:themeTint="BF"/>
          <w:lang w:eastAsia="en-GB"/>
        </w:rPr>
      </w:pPr>
    </w:p>
    <w:p w14:paraId="65E767EE" w14:textId="631CDF9F" w:rsidR="00781B2C" w:rsidRDefault="00781B2C" w:rsidP="008F2B91">
      <w:pPr>
        <w:spacing w:after="0"/>
        <w:rPr>
          <w:noProof/>
          <w:color w:val="404040" w:themeColor="text1" w:themeTint="BF"/>
          <w:lang w:eastAsia="en-GB"/>
        </w:rPr>
      </w:pPr>
    </w:p>
    <w:p w14:paraId="798AFECF" w14:textId="772531FB" w:rsidR="00781B2C" w:rsidRDefault="0097532B" w:rsidP="008F2B91">
      <w:pPr>
        <w:spacing w:after="0"/>
        <w:rPr>
          <w:noProof/>
          <w:color w:val="404040" w:themeColor="text1" w:themeTint="BF"/>
          <w:lang w:eastAsia="en-GB"/>
        </w:rPr>
      </w:pPr>
      <w:r w:rsidRPr="00960288">
        <w:rPr>
          <w:noProof/>
          <w:color w:val="404040" w:themeColor="text1" w:themeTint="BF"/>
          <w:lang w:val="en-US"/>
        </w:rPr>
        <mc:AlternateContent>
          <mc:Choice Requires="wps">
            <w:drawing>
              <wp:anchor distT="0" distB="0" distL="114300" distR="114300" simplePos="0" relativeHeight="251665408" behindDoc="0" locked="0" layoutInCell="1" allowOverlap="1" wp14:anchorId="15C831EB" wp14:editId="4D110130">
                <wp:simplePos x="0" y="0"/>
                <wp:positionH relativeFrom="margin">
                  <wp:posOffset>2543174</wp:posOffset>
                </wp:positionH>
                <wp:positionV relativeFrom="paragraph">
                  <wp:posOffset>125095</wp:posOffset>
                </wp:positionV>
                <wp:extent cx="3286125" cy="1828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828800"/>
                        </a:xfrm>
                        <a:prstGeom prst="rect">
                          <a:avLst/>
                        </a:prstGeom>
                        <a:solidFill>
                          <a:srgbClr val="FFFFFF"/>
                        </a:solidFill>
                        <a:ln w="9525">
                          <a:noFill/>
                          <a:miter lim="800000"/>
                          <a:headEnd/>
                          <a:tailEnd/>
                        </a:ln>
                      </wps:spPr>
                      <wps:txbx>
                        <w:txbxContent>
                          <w:p w14:paraId="29A60FF8" w14:textId="0AFDFDDA" w:rsidR="00FC6618" w:rsidRPr="00E8558A" w:rsidRDefault="00FC6618" w:rsidP="00960288">
                            <w:pPr>
                              <w:pStyle w:val="SubjectandName"/>
                              <w:rPr>
                                <w:sz w:val="28"/>
                                <w:szCs w:val="28"/>
                              </w:rPr>
                            </w:pPr>
                            <w:r w:rsidRPr="00E8558A">
                              <w:rPr>
                                <w:sz w:val="28"/>
                                <w:szCs w:val="28"/>
                              </w:rPr>
                              <w:t>Representations on the B</w:t>
                            </w:r>
                            <w:r>
                              <w:rPr>
                                <w:sz w:val="28"/>
                                <w:szCs w:val="28"/>
                              </w:rPr>
                              <w:t xml:space="preserve">ath and North East Somerset Local Plan (Core Strategy and </w:t>
                            </w:r>
                            <w:proofErr w:type="spellStart"/>
                            <w:r>
                              <w:rPr>
                                <w:sz w:val="28"/>
                                <w:szCs w:val="28"/>
                              </w:rPr>
                              <w:t>Placemaking</w:t>
                            </w:r>
                            <w:proofErr w:type="spellEnd"/>
                            <w:r>
                              <w:rPr>
                                <w:sz w:val="28"/>
                                <w:szCs w:val="28"/>
                              </w:rPr>
                              <w:t xml:space="preserve"> Plan) </w:t>
                            </w:r>
                            <w:r w:rsidRPr="00E8558A">
                              <w:rPr>
                                <w:sz w:val="28"/>
                                <w:szCs w:val="28"/>
                              </w:rPr>
                              <w:t>Partial Update</w:t>
                            </w:r>
                            <w:r>
                              <w:rPr>
                                <w:sz w:val="28"/>
                                <w:szCs w:val="28"/>
                              </w:rPr>
                              <w:t xml:space="preserve"> Proposed Submission Draft Document </w:t>
                            </w:r>
                            <w:r w:rsidRPr="00E8558A">
                              <w:rPr>
                                <w:sz w:val="28"/>
                                <w:szCs w:val="28"/>
                              </w:rPr>
                              <w:t xml:space="preserve"> </w:t>
                            </w:r>
                            <w:r w:rsidRPr="0097532B">
                              <w:rPr>
                                <w:sz w:val="28"/>
                                <w:szCs w:val="28"/>
                              </w:rPr>
                              <w:t>(Regulation 19)</w:t>
                            </w:r>
                          </w:p>
                          <w:p w14:paraId="62BF683F" w14:textId="20677012" w:rsidR="00FC6618" w:rsidRPr="00936957" w:rsidRDefault="00FC6618" w:rsidP="00C963C1">
                            <w:pPr>
                              <w:pStyle w:val="SubjectandName"/>
                              <w:spacing w:before="120"/>
                              <w:rPr>
                                <w:b w:val="0"/>
                              </w:rPr>
                            </w:pPr>
                            <w:r>
                              <w:rPr>
                                <w:b w:val="0"/>
                              </w:rPr>
                              <w:t>On behalf of Crest Nicholson and in relation to Hicks Gate</w:t>
                            </w:r>
                          </w:p>
                          <w:p w14:paraId="640F19D8" w14:textId="7BDA276A" w:rsidR="00FC6618" w:rsidRDefault="00FC6618" w:rsidP="00C963C1">
                            <w:pPr>
                              <w:pStyle w:val="SubjectandName"/>
                              <w:spacing w:before="120"/>
                              <w:rPr>
                                <w:b w:val="0"/>
                              </w:rPr>
                            </w:pPr>
                            <w:r>
                              <w:rPr>
                                <w:b w:val="0"/>
                              </w:rPr>
                              <w:t>October 2021</w:t>
                            </w:r>
                          </w:p>
                          <w:p w14:paraId="1B76B034" w14:textId="33527B54" w:rsidR="00FC6618" w:rsidRDefault="00FC6618" w:rsidP="00C963C1">
                            <w:pPr>
                              <w:pStyle w:val="SubjectandName"/>
                              <w:spacing w:before="120"/>
                              <w:rPr>
                                <w:b w:val="0"/>
                              </w:rPr>
                            </w:pPr>
                          </w:p>
                          <w:p w14:paraId="7E522772" w14:textId="77777777" w:rsidR="00FC6618" w:rsidRPr="00936957" w:rsidRDefault="00FC6618" w:rsidP="00C963C1">
                            <w:pPr>
                              <w:pStyle w:val="SubjectandName"/>
                              <w:spacing w:before="120"/>
                              <w:rPr>
                                <w:b w:val="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00.25pt;margin-top:9.85pt;width:258.75pt;height:2in;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" stroked="f">
                <v:textbox>
                  <w:txbxContent>
                    <w:p w14:paraId="29A60FF8" w14:textId="0AFDFDDA" w:rsidR="00517050" w:rsidRPr="00E8558A" w:rsidRDefault="00517050" w:rsidP="00960288">
                      <w:pPr>
                        <w:pStyle w:val="SubjectandName"/>
                        <w:rPr>
                          <w:sz w:val="28"/>
                          <w:szCs w:val="28"/>
                        </w:rPr>
                      </w:pPr>
                      <w:r w:rsidRPr="00E8558A">
                        <w:rPr>
                          <w:sz w:val="28"/>
                          <w:szCs w:val="28"/>
                        </w:rPr>
                        <w:t>Representations on the B</w:t>
                      </w:r>
                      <w:r>
                        <w:rPr>
                          <w:sz w:val="28"/>
                          <w:szCs w:val="28"/>
                        </w:rPr>
                        <w:t xml:space="preserve">ath and North East Somerset Local Plan (Core Strategy and </w:t>
                      </w:r>
                      <w:proofErr w:type="spellStart"/>
                      <w:r>
                        <w:rPr>
                          <w:sz w:val="28"/>
                          <w:szCs w:val="28"/>
                        </w:rPr>
                        <w:t>Placemaking</w:t>
                      </w:r>
                      <w:proofErr w:type="spellEnd"/>
                      <w:r>
                        <w:rPr>
                          <w:sz w:val="28"/>
                          <w:szCs w:val="28"/>
                        </w:rPr>
                        <w:t xml:space="preserve"> Plan) </w:t>
                      </w:r>
                      <w:r w:rsidRPr="00E8558A">
                        <w:rPr>
                          <w:sz w:val="28"/>
                          <w:szCs w:val="28"/>
                        </w:rPr>
                        <w:t>Partial Update</w:t>
                      </w:r>
                      <w:r>
                        <w:rPr>
                          <w:sz w:val="28"/>
                          <w:szCs w:val="28"/>
                        </w:rPr>
                        <w:t xml:space="preserve"> Proposed Submission Draft Document </w:t>
                      </w:r>
                      <w:r w:rsidRPr="00E8558A">
                        <w:rPr>
                          <w:sz w:val="28"/>
                          <w:szCs w:val="28"/>
                        </w:rPr>
                        <w:t xml:space="preserve"> </w:t>
                      </w:r>
                      <w:r w:rsidRPr="0097532B">
                        <w:rPr>
                          <w:sz w:val="28"/>
                          <w:szCs w:val="28"/>
                        </w:rPr>
                        <w:t>(Regulation 19)</w:t>
                      </w:r>
                    </w:p>
                    <w:p w14:paraId="62BF683F" w14:textId="20677012" w:rsidR="00517050" w:rsidRPr="00936957" w:rsidRDefault="00517050" w:rsidP="00C963C1">
                      <w:pPr>
                        <w:pStyle w:val="SubjectandName"/>
                        <w:spacing w:before="120"/>
                        <w:rPr>
                          <w:b w:val="0"/>
                        </w:rPr>
                      </w:pPr>
                      <w:r>
                        <w:rPr>
                          <w:b w:val="0"/>
                        </w:rPr>
                        <w:t>On behalf of Crest Nicholson and in relation to Hicks Gate</w:t>
                      </w:r>
                    </w:p>
                    <w:p w14:paraId="640F19D8" w14:textId="7BDA276A" w:rsidR="00517050" w:rsidRDefault="00517050" w:rsidP="00C963C1">
                      <w:pPr>
                        <w:pStyle w:val="SubjectandName"/>
                        <w:spacing w:before="120"/>
                        <w:rPr>
                          <w:b w:val="0"/>
                        </w:rPr>
                      </w:pPr>
                      <w:r>
                        <w:rPr>
                          <w:b w:val="0"/>
                        </w:rPr>
                        <w:t>October 2021</w:t>
                      </w:r>
                    </w:p>
                    <w:p w14:paraId="1B76B034" w14:textId="33527B54" w:rsidR="00517050" w:rsidRDefault="00517050" w:rsidP="00C963C1">
                      <w:pPr>
                        <w:pStyle w:val="SubjectandName"/>
                        <w:spacing w:before="120"/>
                        <w:rPr>
                          <w:b w:val="0"/>
                        </w:rPr>
                      </w:pPr>
                    </w:p>
                    <w:p w14:paraId="7E522772" w14:textId="77777777" w:rsidR="00517050" w:rsidRPr="00936957" w:rsidRDefault="00517050" w:rsidP="00C963C1">
                      <w:pPr>
                        <w:pStyle w:val="SubjectandName"/>
                        <w:spacing w:before="120"/>
                        <w:rPr>
                          <w:b w:val="0"/>
                        </w:rPr>
                      </w:pPr>
                    </w:p>
                  </w:txbxContent>
                </v:textbox>
                <w10:wrap anchorx="margin"/>
              </v:shape>
            </w:pict>
          </mc:Fallback>
        </mc:AlternateContent>
      </w:r>
      <w:r w:rsidR="00781B2C" w:rsidRPr="00960288">
        <w:rPr>
          <w:noProof/>
          <w:color w:val="404040" w:themeColor="text1" w:themeTint="BF"/>
          <w:lang w:val="en-US"/>
        </w:rPr>
        <mc:AlternateContent>
          <mc:Choice Requires="wps">
            <w:drawing>
              <wp:anchor distT="4294967295" distB="4294967295" distL="114300" distR="114300" simplePos="0" relativeHeight="251664384" behindDoc="0" locked="0" layoutInCell="1" allowOverlap="1" wp14:anchorId="06A68675" wp14:editId="14861A96">
                <wp:simplePos x="0" y="0"/>
                <wp:positionH relativeFrom="column">
                  <wp:posOffset>2547621</wp:posOffset>
                </wp:positionH>
                <wp:positionV relativeFrom="paragraph">
                  <wp:posOffset>5715</wp:posOffset>
                </wp:positionV>
                <wp:extent cx="33312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1210" cy="0"/>
                        </a:xfrm>
                        <a:prstGeom prst="line">
                          <a:avLst/>
                        </a:prstGeom>
                        <a:ln w="12700">
                          <a:solidFill>
                            <a:srgbClr val="F794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673816"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6pt,.45pt" to="46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" strokecolor="#f7941e" strokeweight="1pt">
                <o:lock v:ext="edit" shapetype="f"/>
              </v:line>
            </w:pict>
          </mc:Fallback>
        </mc:AlternateContent>
      </w:r>
    </w:p>
    <w:p w14:paraId="645E33DF" w14:textId="2FD0C513" w:rsidR="00781B2C" w:rsidRDefault="00781B2C" w:rsidP="008F2B91">
      <w:pPr>
        <w:spacing w:after="0"/>
        <w:rPr>
          <w:noProof/>
          <w:color w:val="404040" w:themeColor="text1" w:themeTint="BF"/>
          <w:lang w:eastAsia="en-GB"/>
        </w:rPr>
      </w:pPr>
    </w:p>
    <w:p w14:paraId="0CF8E8C7" w14:textId="2CA96EC1" w:rsidR="00781B2C" w:rsidRDefault="00781B2C" w:rsidP="008F2B91">
      <w:pPr>
        <w:spacing w:after="0"/>
        <w:rPr>
          <w:noProof/>
          <w:color w:val="404040" w:themeColor="text1" w:themeTint="BF"/>
          <w:lang w:eastAsia="en-GB"/>
        </w:rPr>
      </w:pPr>
    </w:p>
    <w:p w14:paraId="4406C9F3" w14:textId="0BD0BD7D" w:rsidR="00781B2C" w:rsidRDefault="00781B2C" w:rsidP="008F2B91">
      <w:pPr>
        <w:spacing w:after="0"/>
        <w:rPr>
          <w:noProof/>
          <w:color w:val="404040" w:themeColor="text1" w:themeTint="BF"/>
          <w:lang w:eastAsia="en-GB"/>
        </w:rPr>
      </w:pPr>
    </w:p>
    <w:p w14:paraId="537E36D5" w14:textId="06085F04" w:rsidR="00781B2C" w:rsidRDefault="00781B2C" w:rsidP="008F2B91">
      <w:pPr>
        <w:spacing w:after="0"/>
        <w:rPr>
          <w:noProof/>
          <w:color w:val="404040" w:themeColor="text1" w:themeTint="BF"/>
          <w:lang w:eastAsia="en-GB"/>
        </w:rPr>
      </w:pPr>
    </w:p>
    <w:p w14:paraId="2C0A7521" w14:textId="6C20D4EA" w:rsidR="00781B2C" w:rsidRDefault="00781B2C" w:rsidP="008F2B91">
      <w:pPr>
        <w:spacing w:after="0"/>
        <w:rPr>
          <w:noProof/>
          <w:color w:val="404040" w:themeColor="text1" w:themeTint="BF"/>
          <w:lang w:eastAsia="en-GB"/>
        </w:rPr>
      </w:pPr>
    </w:p>
    <w:p w14:paraId="283C2E1C" w14:textId="10E3DDD6" w:rsidR="00781B2C" w:rsidRDefault="00781B2C" w:rsidP="008F2B91">
      <w:pPr>
        <w:spacing w:after="0"/>
        <w:rPr>
          <w:noProof/>
          <w:color w:val="404040" w:themeColor="text1" w:themeTint="BF"/>
          <w:lang w:eastAsia="en-GB"/>
        </w:rPr>
      </w:pPr>
    </w:p>
    <w:p w14:paraId="27C1A7B6" w14:textId="1C284934" w:rsidR="00781B2C" w:rsidRDefault="00781B2C" w:rsidP="008F2B91">
      <w:pPr>
        <w:spacing w:after="0"/>
        <w:rPr>
          <w:noProof/>
          <w:color w:val="404040" w:themeColor="text1" w:themeTint="BF"/>
          <w:lang w:eastAsia="en-GB"/>
        </w:rPr>
      </w:pPr>
    </w:p>
    <w:p w14:paraId="4B4BCC28" w14:textId="6335B9FC" w:rsidR="00781B2C" w:rsidRDefault="00781B2C" w:rsidP="00781B2C">
      <w:pPr>
        <w:tabs>
          <w:tab w:val="left" w:pos="3675"/>
        </w:tabs>
        <w:spacing w:after="0"/>
        <w:rPr>
          <w:rFonts w:ascii="Swis721 Lt BT" w:hAnsi="Swis721 Lt BT" w:cs="Arial"/>
          <w:sz w:val="20"/>
          <w:szCs w:val="20"/>
        </w:rPr>
      </w:pPr>
      <w:r>
        <w:rPr>
          <w:rFonts w:ascii="Swis721 Lt BT" w:hAnsi="Swis721 Lt BT" w:cs="Arial"/>
          <w:sz w:val="20"/>
          <w:szCs w:val="20"/>
        </w:rPr>
        <w:tab/>
      </w:r>
    </w:p>
    <w:p w14:paraId="35E3E89C" w14:textId="0D6C321E" w:rsidR="00781B2C" w:rsidRDefault="00781B2C" w:rsidP="008F2B91">
      <w:pPr>
        <w:spacing w:after="0"/>
        <w:rPr>
          <w:rFonts w:ascii="Swis721 Lt BT" w:hAnsi="Swis721 Lt BT" w:cs="Arial"/>
          <w:sz w:val="20"/>
          <w:szCs w:val="20"/>
        </w:rPr>
      </w:pPr>
    </w:p>
    <w:p w14:paraId="035F667E" w14:textId="0ACB612C" w:rsidR="008F2B91" w:rsidRPr="008F2B91" w:rsidRDefault="00E8558A" w:rsidP="008F2B91">
      <w:pPr>
        <w:spacing w:after="0"/>
        <w:rPr>
          <w:rFonts w:ascii="Swis721 Lt BT" w:hAnsi="Swis721 Lt BT" w:cs="Arial"/>
          <w:sz w:val="20"/>
          <w:szCs w:val="20"/>
        </w:rPr>
      </w:pPr>
      <w:r w:rsidRPr="00D86F2E">
        <w:rPr>
          <w:noProof/>
          <w:color w:val="404040" w:themeColor="text1" w:themeTint="BF"/>
          <w:lang w:val="en-US"/>
        </w:rPr>
        <w:drawing>
          <wp:anchor distT="0" distB="0" distL="114300" distR="114300" simplePos="0" relativeHeight="251668480" behindDoc="0" locked="0" layoutInCell="1" allowOverlap="1" wp14:anchorId="025A9947" wp14:editId="78690908">
            <wp:simplePos x="0" y="0"/>
            <wp:positionH relativeFrom="margin">
              <wp:posOffset>2677795</wp:posOffset>
            </wp:positionH>
            <wp:positionV relativeFrom="margin">
              <wp:posOffset>8333105</wp:posOffset>
            </wp:positionV>
            <wp:extent cx="2409825" cy="800100"/>
            <wp:effectExtent l="0" t="0" r="9525" b="0"/>
            <wp:wrapSquare wrapText="bothSides"/>
            <wp:docPr id="4" name="Picture 4" descr="W:\OFFICE\9. MARKETING\Logos\Origin3 Logo\Grey on White\With Descriptor\Origin3 Grey on White with Descrip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FICE\9. MARKETING\Logos\Origin3 Logo\Grey on White\With Descriptor\Origin3 Grey on White with Descriptor.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409825" cy="800100"/>
                    </a:xfrm>
                    <a:prstGeom prst="rect">
                      <a:avLst/>
                    </a:prstGeom>
                    <a:noFill/>
                    <a:ln>
                      <a:noFill/>
                    </a:ln>
                  </pic:spPr>
                </pic:pic>
              </a:graphicData>
            </a:graphic>
          </wp:anchor>
        </w:drawing>
      </w:r>
    </w:p>
    <w:tbl>
      <w:tblPr>
        <w:tblStyle w:val="TableGrid"/>
        <w:tblpPr w:leftFromText="180" w:rightFromText="180" w:vertAnchor="text" w:horzAnchor="margin" w:tblpY="202"/>
        <w:tblW w:w="0" w:type="auto"/>
        <w:tblBorders>
          <w:top w:val="none" w:sz="0" w:space="0" w:color="auto"/>
          <w:left w:val="none" w:sz="0" w:space="0" w:color="auto"/>
          <w:bottom w:val="single" w:sz="8" w:space="0" w:color="F7941E"/>
          <w:right w:val="none" w:sz="0" w:space="0" w:color="auto"/>
          <w:insideH w:val="none" w:sz="0" w:space="0" w:color="auto"/>
          <w:insideV w:val="none" w:sz="0" w:space="0" w:color="auto"/>
        </w:tblBorders>
        <w:tblLook w:val="04A0" w:firstRow="1" w:lastRow="0" w:firstColumn="1" w:lastColumn="0" w:noHBand="0" w:noVBand="1"/>
      </w:tblPr>
      <w:tblGrid>
        <w:gridCol w:w="9039"/>
      </w:tblGrid>
      <w:tr w:rsidR="0060620C" w14:paraId="34496527" w14:textId="77777777" w:rsidTr="008F2B91">
        <w:tc>
          <w:tcPr>
            <w:tcW w:w="9039" w:type="dxa"/>
          </w:tcPr>
          <w:p w14:paraId="7DEB9DA0" w14:textId="77777777" w:rsidR="0060620C" w:rsidRDefault="0060620C" w:rsidP="005B72C4">
            <w:pPr>
              <w:pStyle w:val="PageHeading"/>
              <w:framePr w:hSpace="0" w:wrap="auto" w:vAnchor="margin" w:hAnchor="text" w:yAlign="inline"/>
            </w:pPr>
            <w:r w:rsidRPr="0022339C">
              <w:lastRenderedPageBreak/>
              <w:t>Contents</w:t>
            </w:r>
          </w:p>
          <w:p w14:paraId="530B099F" w14:textId="77777777" w:rsidR="008F2B91" w:rsidRDefault="008F2B91" w:rsidP="008F2B91">
            <w:pPr>
              <w:rPr>
                <w:rFonts w:ascii="Swis721 Lt BT" w:hAnsi="Swis721 Lt BT" w:cs="Arial"/>
                <w:sz w:val="20"/>
                <w:szCs w:val="20"/>
              </w:rPr>
            </w:pPr>
          </w:p>
          <w:p w14:paraId="697CF466" w14:textId="77777777" w:rsidR="008F2B91" w:rsidRDefault="008F2B91" w:rsidP="008F2B91">
            <w:pPr>
              <w:rPr>
                <w:rFonts w:ascii="Swis721 Lt BT" w:hAnsi="Swis721 Lt BT" w:cs="Arial"/>
                <w:sz w:val="20"/>
                <w:szCs w:val="20"/>
              </w:rPr>
            </w:pPr>
          </w:p>
          <w:p w14:paraId="7F3BCD8C" w14:textId="049D8DF9" w:rsidR="0060620C" w:rsidRDefault="0060620C" w:rsidP="008F2B91">
            <w:pPr>
              <w:rPr>
                <w:rFonts w:ascii="Swis721 Lt BT" w:hAnsi="Swis721 Lt BT" w:cs="Arial"/>
                <w:sz w:val="20"/>
                <w:szCs w:val="20"/>
              </w:rPr>
            </w:pPr>
          </w:p>
        </w:tc>
      </w:tr>
    </w:tbl>
    <w:p w14:paraId="7EBA5537" w14:textId="77777777" w:rsidR="00BC2C09" w:rsidRDefault="00BC2C09" w:rsidP="001D44DE">
      <w:pPr>
        <w:spacing w:after="0" w:line="240" w:lineRule="auto"/>
        <w:rPr>
          <w:rFonts w:ascii="Swis721 Lt BT" w:hAnsi="Swis721 Lt BT" w:cs="Arial"/>
          <w:sz w:val="20"/>
          <w:szCs w:val="20"/>
        </w:rPr>
      </w:pPr>
    </w:p>
    <w:p w14:paraId="4D642D32" w14:textId="77777777" w:rsidR="003E372A" w:rsidRDefault="003E372A" w:rsidP="001D44DE">
      <w:pPr>
        <w:spacing w:after="0" w:line="240" w:lineRule="auto"/>
        <w:rPr>
          <w:rFonts w:ascii="Swis721 Lt BT" w:hAnsi="Swis721 Lt BT" w:cs="Arial"/>
          <w:sz w:val="20"/>
          <w:szCs w:val="20"/>
        </w:rPr>
      </w:pPr>
    </w:p>
    <w:p w14:paraId="40FCD512" w14:textId="77777777" w:rsidR="003E372A" w:rsidRDefault="003E372A" w:rsidP="003E372A">
      <w:pPr>
        <w:spacing w:after="0" w:line="240" w:lineRule="auto"/>
        <w:rPr>
          <w:rFonts w:ascii="Swis721 Lt BT" w:hAnsi="Swis721 Lt BT" w:cs="Arial"/>
          <w:sz w:val="36"/>
          <w:szCs w:val="36"/>
        </w:rPr>
      </w:pPr>
    </w:p>
    <w:p w14:paraId="3A1BEAA8" w14:textId="59F513EF" w:rsidR="0087510B" w:rsidRPr="00FF723B" w:rsidRDefault="00C57DAE" w:rsidP="0087510B">
      <w:pPr>
        <w:pStyle w:val="ContentsNumberedText"/>
      </w:pPr>
      <w:r w:rsidRPr="00FF723B">
        <w:t xml:space="preserve">Introduction </w:t>
      </w:r>
      <w:r w:rsidRPr="00FF723B">
        <w:tab/>
      </w:r>
      <w:r w:rsidRPr="00FF723B">
        <w:tab/>
      </w:r>
      <w:r w:rsidRPr="00FF723B">
        <w:tab/>
      </w:r>
      <w:r w:rsidRPr="00FF723B">
        <w:tab/>
      </w:r>
      <w:r w:rsidRPr="00FF723B">
        <w:tab/>
      </w:r>
      <w:r w:rsidRPr="00FF723B">
        <w:tab/>
      </w:r>
      <w:r w:rsidRPr="00FF723B">
        <w:tab/>
      </w:r>
      <w:r w:rsidRPr="00FF723B">
        <w:tab/>
        <w:t>P</w:t>
      </w:r>
      <w:r w:rsidR="0087510B" w:rsidRPr="00FF723B">
        <w:t xml:space="preserve"> </w:t>
      </w:r>
      <w:r w:rsidR="006D7826" w:rsidRPr="00FF723B">
        <w:t>2</w:t>
      </w:r>
    </w:p>
    <w:p w14:paraId="5C0613F5" w14:textId="4C266C5C" w:rsidR="0087510B" w:rsidRPr="00FF723B" w:rsidRDefault="00100E88" w:rsidP="0087510B">
      <w:pPr>
        <w:pStyle w:val="ContentsNumberedText"/>
      </w:pPr>
      <w:r w:rsidRPr="00FF723B">
        <w:t>Need for a full review of the Local Plan</w:t>
      </w:r>
      <w:r w:rsidRPr="00FF723B">
        <w:tab/>
      </w:r>
      <w:r w:rsidRPr="00FF723B">
        <w:tab/>
      </w:r>
      <w:r w:rsidR="00C57DAE" w:rsidRPr="00FF723B">
        <w:t xml:space="preserve"> </w:t>
      </w:r>
      <w:r w:rsidR="00C57DAE" w:rsidRPr="00FF723B">
        <w:tab/>
      </w:r>
      <w:r w:rsidR="00C57DAE" w:rsidRPr="00FF723B">
        <w:tab/>
        <w:t xml:space="preserve">P </w:t>
      </w:r>
      <w:r w:rsidRPr="00FF723B">
        <w:t>5</w:t>
      </w:r>
    </w:p>
    <w:p w14:paraId="6D4BAEB3" w14:textId="772EC2A1" w:rsidR="00C57DAE" w:rsidRPr="00FF723B" w:rsidRDefault="0020632C" w:rsidP="0087510B">
      <w:pPr>
        <w:pStyle w:val="ContentsNumberedText"/>
      </w:pPr>
      <w:r w:rsidRPr="00FF723B">
        <w:t>Addressing housing supply</w:t>
      </w:r>
      <w:r w:rsidR="00C57DAE" w:rsidRPr="00FF723B">
        <w:tab/>
      </w:r>
      <w:r w:rsidR="00C57DAE" w:rsidRPr="00FF723B">
        <w:tab/>
      </w:r>
      <w:r w:rsidR="00C57DAE" w:rsidRPr="00FF723B">
        <w:tab/>
      </w:r>
      <w:r w:rsidR="00C57DAE" w:rsidRPr="00FF723B">
        <w:tab/>
      </w:r>
      <w:r w:rsidR="00C57DAE" w:rsidRPr="00FF723B">
        <w:tab/>
      </w:r>
      <w:r w:rsidR="00C57DAE" w:rsidRPr="00FF723B">
        <w:tab/>
        <w:t>P</w:t>
      </w:r>
      <w:r w:rsidR="006D7826" w:rsidRPr="00FF723B">
        <w:t xml:space="preserve"> 12</w:t>
      </w:r>
    </w:p>
    <w:p w14:paraId="3D1A9931" w14:textId="4D4F3859" w:rsidR="0020632C" w:rsidRPr="00FF723B" w:rsidRDefault="00C57DAE" w:rsidP="0087510B">
      <w:pPr>
        <w:pStyle w:val="ContentsNumberedText"/>
      </w:pPr>
      <w:r w:rsidRPr="00FF723B">
        <w:t xml:space="preserve">Green Belt </w:t>
      </w:r>
      <w:r w:rsidR="006D7826" w:rsidRPr="00FF723B">
        <w:tab/>
      </w:r>
      <w:r w:rsidR="0020632C" w:rsidRPr="00FF723B">
        <w:tab/>
      </w:r>
      <w:r w:rsidR="0020632C" w:rsidRPr="00FF723B">
        <w:tab/>
      </w:r>
      <w:r w:rsidR="0020632C" w:rsidRPr="00FF723B">
        <w:tab/>
      </w:r>
      <w:r w:rsidR="0020632C" w:rsidRPr="00FF723B">
        <w:tab/>
      </w:r>
      <w:r w:rsidR="0020632C" w:rsidRPr="00FF723B">
        <w:tab/>
      </w:r>
      <w:r w:rsidRPr="00FF723B">
        <w:tab/>
      </w:r>
      <w:r w:rsidRPr="00FF723B">
        <w:tab/>
      </w:r>
      <w:r w:rsidRPr="00FF723B">
        <w:tab/>
        <w:t>P</w:t>
      </w:r>
      <w:r w:rsidR="006D7826" w:rsidRPr="00FF723B">
        <w:t xml:space="preserve"> 17</w:t>
      </w:r>
    </w:p>
    <w:p w14:paraId="7038918A" w14:textId="4C1CCA5B" w:rsidR="0087510B" w:rsidRPr="00FF723B" w:rsidRDefault="00100E88" w:rsidP="0087510B">
      <w:pPr>
        <w:pStyle w:val="ContentsNumberedText"/>
      </w:pPr>
      <w:r w:rsidRPr="00FF723B">
        <w:t>Development management policies</w:t>
      </w:r>
      <w:r w:rsidRPr="00FF723B">
        <w:tab/>
      </w:r>
      <w:r w:rsidRPr="00FF723B">
        <w:tab/>
      </w:r>
      <w:r w:rsidRPr="00FF723B">
        <w:tab/>
      </w:r>
      <w:r w:rsidR="00C57DAE" w:rsidRPr="00FF723B">
        <w:t xml:space="preserve"> </w:t>
      </w:r>
      <w:r w:rsidR="00C57DAE" w:rsidRPr="00FF723B">
        <w:tab/>
      </w:r>
      <w:r w:rsidR="00C57DAE" w:rsidRPr="00FF723B">
        <w:tab/>
        <w:t xml:space="preserve">P </w:t>
      </w:r>
      <w:r w:rsidR="006D7826" w:rsidRPr="00FF723B">
        <w:t>20</w:t>
      </w:r>
    </w:p>
    <w:p w14:paraId="0524FE0B" w14:textId="356C800A" w:rsidR="0087510B" w:rsidRPr="00FF723B" w:rsidRDefault="00100E88" w:rsidP="0087510B">
      <w:pPr>
        <w:pStyle w:val="ContentsNumberedText"/>
      </w:pPr>
      <w:r w:rsidRPr="00FF723B">
        <w:t>Conclusion</w:t>
      </w:r>
      <w:r w:rsidR="0020632C" w:rsidRPr="00FF723B">
        <w:t>s</w:t>
      </w:r>
      <w:r w:rsidRPr="00FF723B">
        <w:tab/>
      </w:r>
      <w:r w:rsidRPr="00FF723B">
        <w:tab/>
      </w:r>
      <w:r w:rsidRPr="00FF723B">
        <w:tab/>
      </w:r>
      <w:r w:rsidRPr="00FF723B">
        <w:tab/>
      </w:r>
      <w:r w:rsidRPr="00FF723B">
        <w:tab/>
      </w:r>
      <w:r w:rsidR="00C57DAE" w:rsidRPr="00FF723B">
        <w:t xml:space="preserve"> </w:t>
      </w:r>
      <w:r w:rsidR="00C57DAE" w:rsidRPr="00FF723B">
        <w:tab/>
      </w:r>
      <w:r w:rsidR="00C57DAE" w:rsidRPr="00FF723B">
        <w:tab/>
      </w:r>
      <w:r w:rsidR="00C57DAE" w:rsidRPr="00FF723B">
        <w:tab/>
      </w:r>
      <w:r w:rsidR="0097532B">
        <w:tab/>
      </w:r>
      <w:r w:rsidR="00C57DAE" w:rsidRPr="00FF723B">
        <w:t xml:space="preserve">P </w:t>
      </w:r>
      <w:r w:rsidRPr="00FF723B">
        <w:t>2</w:t>
      </w:r>
      <w:r w:rsidR="006D7826" w:rsidRPr="00FF723B">
        <w:t>3</w:t>
      </w:r>
    </w:p>
    <w:p w14:paraId="646569E1" w14:textId="77777777" w:rsidR="00633EF5" w:rsidRDefault="00633EF5" w:rsidP="00633EF5">
      <w:pPr>
        <w:spacing w:after="0" w:line="240" w:lineRule="auto"/>
        <w:rPr>
          <w:rFonts w:ascii="Swis721 Lt BT" w:hAnsi="Swis721 Lt BT" w:cs="Arial"/>
          <w:sz w:val="36"/>
          <w:szCs w:val="36"/>
        </w:rPr>
      </w:pPr>
    </w:p>
    <w:p w14:paraId="4002A54F" w14:textId="77777777" w:rsidR="0087510B" w:rsidRDefault="0087510B" w:rsidP="00633EF5">
      <w:pPr>
        <w:spacing w:after="0" w:line="240" w:lineRule="auto"/>
        <w:rPr>
          <w:rFonts w:ascii="Swis721 Lt BT" w:hAnsi="Swis721 Lt BT" w:cs="Arial"/>
          <w:sz w:val="36"/>
          <w:szCs w:val="36"/>
        </w:rPr>
      </w:pPr>
    </w:p>
    <w:p w14:paraId="219BC86A" w14:textId="77777777" w:rsidR="00633EF5" w:rsidRDefault="00633EF5" w:rsidP="00633EF5">
      <w:pPr>
        <w:spacing w:after="0" w:line="240" w:lineRule="auto"/>
        <w:rPr>
          <w:rFonts w:ascii="Swis721 Lt BT" w:hAnsi="Swis721 Lt BT" w:cs="Arial"/>
          <w:sz w:val="36"/>
          <w:szCs w:val="36"/>
        </w:rPr>
      </w:pPr>
    </w:p>
    <w:p w14:paraId="70643EA8" w14:textId="77777777" w:rsidR="00633EF5" w:rsidRPr="00633EF5" w:rsidRDefault="00633EF5" w:rsidP="00633EF5">
      <w:pPr>
        <w:spacing w:after="0" w:line="240" w:lineRule="auto"/>
        <w:rPr>
          <w:rFonts w:ascii="Swis721 Lt BT" w:hAnsi="Swis721 Lt BT" w:cs="Arial"/>
          <w:sz w:val="20"/>
          <w:szCs w:val="20"/>
        </w:rPr>
      </w:pPr>
    </w:p>
    <w:tbl>
      <w:tblPr>
        <w:tblStyle w:val="TableGrid"/>
        <w:tblW w:w="0" w:type="auto"/>
        <w:tblLook w:val="04A0" w:firstRow="1" w:lastRow="0" w:firstColumn="1" w:lastColumn="0" w:noHBand="0" w:noVBand="1"/>
      </w:tblPr>
      <w:tblGrid>
        <w:gridCol w:w="1638"/>
        <w:gridCol w:w="7432"/>
      </w:tblGrid>
      <w:tr w:rsidR="00BC2C09" w14:paraId="5CF50337" w14:textId="77777777" w:rsidTr="00E8558A">
        <w:trPr>
          <w:trHeight w:val="283"/>
        </w:trPr>
        <w:tc>
          <w:tcPr>
            <w:tcW w:w="1638" w:type="dxa"/>
            <w:tcBorders>
              <w:top w:val="nil"/>
              <w:left w:val="nil"/>
              <w:bottom w:val="single" w:sz="8" w:space="0" w:color="FFFFFF" w:themeColor="background1"/>
              <w:right w:val="single" w:sz="8" w:space="0" w:color="FFFFFF" w:themeColor="background1"/>
            </w:tcBorders>
            <w:shd w:val="clear" w:color="auto" w:fill="D9D9D9" w:themeFill="background1" w:themeFillShade="D9"/>
            <w:vAlign w:val="center"/>
          </w:tcPr>
          <w:p w14:paraId="50C49D0E" w14:textId="77777777" w:rsidR="00BC2C09" w:rsidRPr="00BC2C09" w:rsidRDefault="00BC2C09" w:rsidP="00631F44">
            <w:pPr>
              <w:rPr>
                <w:rFonts w:ascii="Swis721 Lt BT" w:hAnsi="Swis721 Lt BT"/>
                <w:color w:val="7F7F7F" w:themeColor="text1" w:themeTint="80"/>
                <w:sz w:val="14"/>
                <w:szCs w:val="14"/>
              </w:rPr>
            </w:pPr>
            <w:r w:rsidRPr="00BC2C09">
              <w:rPr>
                <w:rFonts w:ascii="Swis721 Lt BT" w:hAnsi="Swis721 Lt BT"/>
                <w:color w:val="7F7F7F" w:themeColor="text1" w:themeTint="80"/>
                <w:sz w:val="14"/>
                <w:szCs w:val="14"/>
              </w:rPr>
              <w:t>DOCUMENT</w:t>
            </w:r>
          </w:p>
        </w:tc>
        <w:tc>
          <w:tcPr>
            <w:tcW w:w="7432" w:type="dxa"/>
            <w:tcBorders>
              <w:top w:val="nil"/>
              <w:left w:val="single" w:sz="8" w:space="0" w:color="FFFFFF" w:themeColor="background1"/>
              <w:bottom w:val="single" w:sz="8" w:space="0" w:color="FFFFFF" w:themeColor="background1"/>
              <w:right w:val="nil"/>
            </w:tcBorders>
            <w:shd w:val="clear" w:color="auto" w:fill="D9D9D9" w:themeFill="background1" w:themeFillShade="D9"/>
            <w:vAlign w:val="center"/>
          </w:tcPr>
          <w:p w14:paraId="21C9FCD4" w14:textId="771E78DC" w:rsidR="00BC2C09" w:rsidRPr="00ED2A84" w:rsidRDefault="0097532B" w:rsidP="0097532B">
            <w:pPr>
              <w:pStyle w:val="BasicParagraph"/>
              <w:rPr>
                <w:rFonts w:ascii="Swis721 Lt BT" w:hAnsi="Swis721 Lt BT" w:cs="Swis721 Lt BT"/>
                <w:color w:val="7F7F7F" w:themeColor="text1" w:themeTint="80"/>
                <w:sz w:val="14"/>
                <w:szCs w:val="14"/>
              </w:rPr>
            </w:pPr>
            <w:r>
              <w:rPr>
                <w:rFonts w:ascii="Swis721 Lt BT" w:hAnsi="Swis721 Lt BT" w:cs="Swis721 Lt BT"/>
                <w:color w:val="7F7F7F" w:themeColor="text1" w:themeTint="80"/>
                <w:sz w:val="14"/>
                <w:szCs w:val="14"/>
              </w:rPr>
              <w:t>Representations on the BA</w:t>
            </w:r>
            <w:r w:rsidR="00E8558A">
              <w:rPr>
                <w:rFonts w:ascii="Swis721 Lt BT" w:hAnsi="Swis721 Lt BT" w:cs="Swis721 Lt BT"/>
                <w:color w:val="7F7F7F" w:themeColor="text1" w:themeTint="80"/>
                <w:sz w:val="14"/>
                <w:szCs w:val="14"/>
              </w:rPr>
              <w:t xml:space="preserve">NES Local Plan Partial Update </w:t>
            </w:r>
            <w:r>
              <w:rPr>
                <w:rFonts w:ascii="Swis721 Lt BT" w:hAnsi="Swis721 Lt BT" w:cs="Swis721 Lt BT"/>
                <w:color w:val="7F7F7F" w:themeColor="text1" w:themeTint="80"/>
                <w:sz w:val="14"/>
                <w:szCs w:val="14"/>
              </w:rPr>
              <w:t>Draft Submission Document (</w:t>
            </w:r>
            <w:r w:rsidR="0020632C" w:rsidRPr="0020632C">
              <w:rPr>
                <w:rFonts w:ascii="Swis721 Lt BT" w:hAnsi="Swis721 Lt BT" w:cs="Swis721 Lt BT"/>
                <w:color w:val="7F7F7F" w:themeColor="text1" w:themeTint="80"/>
                <w:sz w:val="14"/>
                <w:szCs w:val="14"/>
              </w:rPr>
              <w:t>Regulation 19</w:t>
            </w:r>
            <w:r>
              <w:rPr>
                <w:rFonts w:ascii="Swis721 Lt BT" w:hAnsi="Swis721 Lt BT" w:cs="Swis721 Lt BT"/>
                <w:color w:val="7F7F7F" w:themeColor="text1" w:themeTint="80"/>
                <w:sz w:val="14"/>
                <w:szCs w:val="14"/>
              </w:rPr>
              <w:t>)</w:t>
            </w:r>
          </w:p>
        </w:tc>
      </w:tr>
      <w:tr w:rsidR="00BC2C09" w14:paraId="76416E9C" w14:textId="77777777" w:rsidTr="00E8558A">
        <w:trPr>
          <w:trHeight w:val="283"/>
        </w:trPr>
        <w:tc>
          <w:tcPr>
            <w:tcW w:w="1638" w:type="dxa"/>
            <w:tcBorders>
              <w:top w:val="single" w:sz="8" w:space="0" w:color="FFFFFF" w:themeColor="background1"/>
              <w:left w:val="nil"/>
              <w:bottom w:val="single" w:sz="8" w:space="0" w:color="FFFFFF" w:themeColor="background1"/>
              <w:right w:val="single" w:sz="8" w:space="0" w:color="FFFFFF" w:themeColor="background1"/>
            </w:tcBorders>
            <w:shd w:val="clear" w:color="auto" w:fill="D9D9D9" w:themeFill="background1" w:themeFillShade="D9"/>
            <w:vAlign w:val="center"/>
          </w:tcPr>
          <w:p w14:paraId="3E8949A5" w14:textId="77777777" w:rsidR="00BC2C09" w:rsidRPr="00BC2C09" w:rsidRDefault="00BC2C09" w:rsidP="00631F44">
            <w:pPr>
              <w:rPr>
                <w:rFonts w:ascii="Swis721 Lt BT" w:hAnsi="Swis721 Lt BT"/>
                <w:color w:val="7F7F7F" w:themeColor="text1" w:themeTint="80"/>
                <w:sz w:val="14"/>
                <w:szCs w:val="14"/>
              </w:rPr>
            </w:pPr>
            <w:r w:rsidRPr="00BC2C09">
              <w:rPr>
                <w:rFonts w:ascii="Swis721 Lt BT" w:hAnsi="Swis721 Lt BT"/>
                <w:color w:val="7F7F7F" w:themeColor="text1" w:themeTint="80"/>
                <w:sz w:val="14"/>
                <w:szCs w:val="14"/>
              </w:rPr>
              <w:t>ISSUE DATE</w:t>
            </w:r>
          </w:p>
        </w:tc>
        <w:tc>
          <w:tcPr>
            <w:tcW w:w="7432" w:type="dxa"/>
            <w:tcBorders>
              <w:top w:val="single" w:sz="8" w:space="0" w:color="FFFFFF" w:themeColor="background1"/>
              <w:left w:val="single" w:sz="8" w:space="0" w:color="FFFFFF" w:themeColor="background1"/>
              <w:bottom w:val="single" w:sz="8" w:space="0" w:color="FFFFFF" w:themeColor="background1"/>
              <w:right w:val="nil"/>
            </w:tcBorders>
            <w:shd w:val="clear" w:color="auto" w:fill="D9D9D9" w:themeFill="background1" w:themeFillShade="D9"/>
            <w:vAlign w:val="center"/>
          </w:tcPr>
          <w:p w14:paraId="33DB11AA" w14:textId="4758512C" w:rsidR="00BC2C09" w:rsidRPr="00BC2C09" w:rsidRDefault="005506AF" w:rsidP="00631F44">
            <w:pPr>
              <w:pStyle w:val="BasicParagraph"/>
              <w:rPr>
                <w:rFonts w:ascii="Swis721 Lt BT" w:hAnsi="Swis721 Lt BT" w:cs="Swis721 Lt BT"/>
                <w:color w:val="7F7F7F" w:themeColor="text1" w:themeTint="80"/>
                <w:sz w:val="14"/>
                <w:szCs w:val="14"/>
              </w:rPr>
            </w:pPr>
            <w:r>
              <w:rPr>
                <w:rFonts w:ascii="Swis721 Lt BT" w:hAnsi="Swis721 Lt BT" w:cs="Swis721 Lt BT"/>
                <w:color w:val="7F7F7F" w:themeColor="text1" w:themeTint="80"/>
                <w:sz w:val="14"/>
                <w:szCs w:val="14"/>
              </w:rPr>
              <w:t>October</w:t>
            </w:r>
            <w:r w:rsidR="00E8558A">
              <w:rPr>
                <w:rFonts w:ascii="Swis721 Lt BT" w:hAnsi="Swis721 Lt BT" w:cs="Swis721 Lt BT"/>
                <w:color w:val="7F7F7F" w:themeColor="text1" w:themeTint="80"/>
                <w:sz w:val="14"/>
                <w:szCs w:val="14"/>
              </w:rPr>
              <w:t xml:space="preserve"> 2021</w:t>
            </w:r>
          </w:p>
        </w:tc>
      </w:tr>
      <w:tr w:rsidR="00BC2C09" w14:paraId="6481D5AA" w14:textId="77777777" w:rsidTr="00E8558A">
        <w:trPr>
          <w:trHeight w:val="283"/>
        </w:trPr>
        <w:tc>
          <w:tcPr>
            <w:tcW w:w="1638" w:type="dxa"/>
            <w:tcBorders>
              <w:top w:val="single" w:sz="8" w:space="0" w:color="FFFFFF" w:themeColor="background1"/>
              <w:left w:val="nil"/>
              <w:bottom w:val="single" w:sz="8" w:space="0" w:color="FFFFFF" w:themeColor="background1"/>
              <w:right w:val="single" w:sz="8" w:space="0" w:color="FFFFFF" w:themeColor="background1"/>
            </w:tcBorders>
            <w:shd w:val="clear" w:color="auto" w:fill="D9D9D9" w:themeFill="background1" w:themeFillShade="D9"/>
            <w:vAlign w:val="center"/>
          </w:tcPr>
          <w:p w14:paraId="473D5E4B" w14:textId="77777777" w:rsidR="00BC2C09" w:rsidRPr="003133DC" w:rsidRDefault="00BC2C09" w:rsidP="00631F44">
            <w:pPr>
              <w:rPr>
                <w:rFonts w:ascii="Swis721 Lt BT" w:hAnsi="Swis721 Lt BT"/>
                <w:color w:val="7F7F7F" w:themeColor="text1" w:themeTint="80"/>
                <w:sz w:val="14"/>
                <w:szCs w:val="14"/>
              </w:rPr>
            </w:pPr>
            <w:r w:rsidRPr="003133DC">
              <w:rPr>
                <w:rFonts w:ascii="Swis721 Lt BT" w:hAnsi="Swis721 Lt BT"/>
                <w:color w:val="7F7F7F" w:themeColor="text1" w:themeTint="80"/>
                <w:sz w:val="14"/>
                <w:szCs w:val="14"/>
              </w:rPr>
              <w:t>DOCUMENT STATUS</w:t>
            </w:r>
          </w:p>
        </w:tc>
        <w:tc>
          <w:tcPr>
            <w:tcW w:w="7432" w:type="dxa"/>
            <w:tcBorders>
              <w:top w:val="single" w:sz="8" w:space="0" w:color="FFFFFF" w:themeColor="background1"/>
              <w:left w:val="single" w:sz="8" w:space="0" w:color="FFFFFF" w:themeColor="background1"/>
              <w:bottom w:val="single" w:sz="8" w:space="0" w:color="FFFFFF" w:themeColor="background1"/>
              <w:right w:val="nil"/>
            </w:tcBorders>
            <w:shd w:val="clear" w:color="auto" w:fill="D9D9D9" w:themeFill="background1" w:themeFillShade="D9"/>
            <w:vAlign w:val="center"/>
          </w:tcPr>
          <w:p w14:paraId="18573465" w14:textId="57D88C09" w:rsidR="00BC2C09" w:rsidRPr="003133DC" w:rsidRDefault="0020632C" w:rsidP="00631F44">
            <w:pPr>
              <w:pStyle w:val="BasicParagraph"/>
              <w:rPr>
                <w:rFonts w:ascii="Swis721 Lt BT" w:hAnsi="Swis721 Lt BT" w:cs="Swis721 Lt BT"/>
                <w:color w:val="7F7F7F" w:themeColor="text1" w:themeTint="80"/>
                <w:sz w:val="14"/>
                <w:szCs w:val="14"/>
              </w:rPr>
            </w:pPr>
            <w:r>
              <w:rPr>
                <w:rFonts w:ascii="Swis721 Lt BT" w:hAnsi="Swis721 Lt BT" w:cs="Swis721 Lt BT"/>
                <w:color w:val="7F7F7F" w:themeColor="text1" w:themeTint="80"/>
                <w:sz w:val="14"/>
                <w:szCs w:val="14"/>
              </w:rPr>
              <w:t>DRAFT</w:t>
            </w:r>
          </w:p>
        </w:tc>
      </w:tr>
      <w:tr w:rsidR="00BC2C09" w14:paraId="55FF70DB" w14:textId="77777777" w:rsidTr="00E8558A">
        <w:trPr>
          <w:trHeight w:val="283"/>
        </w:trPr>
        <w:tc>
          <w:tcPr>
            <w:tcW w:w="1638" w:type="dxa"/>
            <w:tcBorders>
              <w:top w:val="single" w:sz="8" w:space="0" w:color="FFFFFF" w:themeColor="background1"/>
              <w:left w:val="nil"/>
              <w:bottom w:val="single" w:sz="8" w:space="0" w:color="FFFFFF" w:themeColor="background1"/>
              <w:right w:val="single" w:sz="8" w:space="0" w:color="FFFFFF" w:themeColor="background1"/>
            </w:tcBorders>
            <w:shd w:val="clear" w:color="auto" w:fill="D9D9D9" w:themeFill="background1" w:themeFillShade="D9"/>
            <w:vAlign w:val="center"/>
          </w:tcPr>
          <w:p w14:paraId="63EEC5D4" w14:textId="77777777" w:rsidR="00BC2C09" w:rsidRPr="00BC2C09" w:rsidRDefault="00BC2C09" w:rsidP="00631F44">
            <w:pPr>
              <w:rPr>
                <w:rFonts w:ascii="Swis721 Lt BT" w:hAnsi="Swis721 Lt BT"/>
                <w:color w:val="7F7F7F" w:themeColor="text1" w:themeTint="80"/>
                <w:sz w:val="14"/>
                <w:szCs w:val="14"/>
              </w:rPr>
            </w:pPr>
            <w:r w:rsidRPr="00BC2C09">
              <w:rPr>
                <w:rFonts w:ascii="Swis721 Lt BT" w:hAnsi="Swis721 Lt BT"/>
                <w:color w:val="7F7F7F" w:themeColor="text1" w:themeTint="80"/>
                <w:sz w:val="14"/>
                <w:szCs w:val="14"/>
              </w:rPr>
              <w:t>REVISION</w:t>
            </w:r>
          </w:p>
        </w:tc>
        <w:tc>
          <w:tcPr>
            <w:tcW w:w="7432" w:type="dxa"/>
            <w:tcBorders>
              <w:top w:val="single" w:sz="8" w:space="0" w:color="FFFFFF" w:themeColor="background1"/>
              <w:left w:val="single" w:sz="8" w:space="0" w:color="FFFFFF" w:themeColor="background1"/>
              <w:bottom w:val="single" w:sz="8" w:space="0" w:color="FFFFFF" w:themeColor="background1"/>
              <w:right w:val="nil"/>
            </w:tcBorders>
            <w:shd w:val="clear" w:color="auto" w:fill="D9D9D9" w:themeFill="background1" w:themeFillShade="D9"/>
            <w:vAlign w:val="center"/>
          </w:tcPr>
          <w:p w14:paraId="5A284582" w14:textId="77777777" w:rsidR="00BC2C09" w:rsidRPr="00BC2C09" w:rsidRDefault="00BC2C09" w:rsidP="00960288">
            <w:pPr>
              <w:rPr>
                <w:rFonts w:ascii="Swis721 Lt BT" w:hAnsi="Swis721 Lt BT"/>
                <w:color w:val="7F7F7F" w:themeColor="text1" w:themeTint="80"/>
                <w:sz w:val="14"/>
                <w:szCs w:val="14"/>
              </w:rPr>
            </w:pPr>
          </w:p>
        </w:tc>
      </w:tr>
      <w:tr w:rsidR="00BC2C09" w14:paraId="52D79F21" w14:textId="77777777" w:rsidTr="00E8558A">
        <w:trPr>
          <w:trHeight w:val="283"/>
        </w:trPr>
        <w:tc>
          <w:tcPr>
            <w:tcW w:w="1638" w:type="dxa"/>
            <w:tcBorders>
              <w:top w:val="single" w:sz="8" w:space="0" w:color="FFFFFF" w:themeColor="background1"/>
              <w:left w:val="nil"/>
              <w:bottom w:val="single" w:sz="8" w:space="0" w:color="FFFFFF" w:themeColor="background1"/>
              <w:right w:val="single" w:sz="8" w:space="0" w:color="FFFFFF" w:themeColor="background1"/>
            </w:tcBorders>
            <w:shd w:val="clear" w:color="auto" w:fill="D9D9D9" w:themeFill="background1" w:themeFillShade="D9"/>
            <w:vAlign w:val="center"/>
          </w:tcPr>
          <w:p w14:paraId="4399593A" w14:textId="77777777" w:rsidR="00BC2C09" w:rsidRPr="00BC2C09" w:rsidRDefault="00BC2C09" w:rsidP="00631F44">
            <w:pPr>
              <w:rPr>
                <w:rFonts w:ascii="Swis721 Lt BT" w:hAnsi="Swis721 Lt BT"/>
                <w:color w:val="7F7F7F" w:themeColor="text1" w:themeTint="80"/>
                <w:sz w:val="14"/>
                <w:szCs w:val="14"/>
              </w:rPr>
            </w:pPr>
            <w:r w:rsidRPr="00BC2C09">
              <w:rPr>
                <w:rFonts w:ascii="Swis721 Lt BT" w:hAnsi="Swis721 Lt BT"/>
                <w:color w:val="7F7F7F" w:themeColor="text1" w:themeTint="80"/>
                <w:sz w:val="14"/>
                <w:szCs w:val="14"/>
              </w:rPr>
              <w:t>AUTHOR</w:t>
            </w:r>
          </w:p>
        </w:tc>
        <w:tc>
          <w:tcPr>
            <w:tcW w:w="7432" w:type="dxa"/>
            <w:tcBorders>
              <w:top w:val="single" w:sz="8" w:space="0" w:color="FFFFFF" w:themeColor="background1"/>
              <w:left w:val="single" w:sz="8" w:space="0" w:color="FFFFFF" w:themeColor="background1"/>
              <w:bottom w:val="single" w:sz="8" w:space="0" w:color="FFFFFF" w:themeColor="background1"/>
              <w:right w:val="nil"/>
            </w:tcBorders>
            <w:shd w:val="clear" w:color="auto" w:fill="D9D9D9" w:themeFill="background1" w:themeFillShade="D9"/>
            <w:vAlign w:val="center"/>
          </w:tcPr>
          <w:p w14:paraId="6D00CD79" w14:textId="2420729F" w:rsidR="00BC2C09" w:rsidRPr="00E8558A" w:rsidRDefault="005506AF" w:rsidP="00631F44">
            <w:pPr>
              <w:rPr>
                <w:rFonts w:ascii="Swis721 Lt BT" w:hAnsi="Swis721 Lt BT"/>
                <w:color w:val="7F7F7F" w:themeColor="text1" w:themeTint="80"/>
                <w:sz w:val="14"/>
                <w:szCs w:val="14"/>
              </w:rPr>
            </w:pPr>
            <w:r>
              <w:rPr>
                <w:rFonts w:ascii="Swis721 Lt BT" w:hAnsi="Swis721 Lt BT"/>
                <w:color w:val="7F7F7F" w:themeColor="text1" w:themeTint="80"/>
                <w:sz w:val="14"/>
                <w:szCs w:val="14"/>
              </w:rPr>
              <w:t>John Baker</w:t>
            </w:r>
          </w:p>
        </w:tc>
      </w:tr>
      <w:tr w:rsidR="00BC2C09" w14:paraId="6332E625" w14:textId="77777777" w:rsidTr="00E8558A">
        <w:trPr>
          <w:trHeight w:val="283"/>
        </w:trPr>
        <w:tc>
          <w:tcPr>
            <w:tcW w:w="1638" w:type="dxa"/>
            <w:tcBorders>
              <w:top w:val="single" w:sz="8" w:space="0" w:color="FFFFFF" w:themeColor="background1"/>
              <w:left w:val="nil"/>
              <w:bottom w:val="single" w:sz="8" w:space="0" w:color="FFFFFF" w:themeColor="background1"/>
              <w:right w:val="single" w:sz="8" w:space="0" w:color="FFFFFF" w:themeColor="background1"/>
            </w:tcBorders>
            <w:shd w:val="clear" w:color="auto" w:fill="D9D9D9" w:themeFill="background1" w:themeFillShade="D9"/>
            <w:vAlign w:val="center"/>
          </w:tcPr>
          <w:p w14:paraId="35009EB7" w14:textId="77777777" w:rsidR="00BC2C09" w:rsidRPr="00BC2C09" w:rsidRDefault="00BC2C09" w:rsidP="00631F44">
            <w:pPr>
              <w:rPr>
                <w:rFonts w:ascii="Swis721 Lt BT" w:hAnsi="Swis721 Lt BT"/>
                <w:color w:val="7F7F7F" w:themeColor="text1" w:themeTint="80"/>
                <w:sz w:val="14"/>
                <w:szCs w:val="14"/>
              </w:rPr>
            </w:pPr>
            <w:r w:rsidRPr="00BC2C09">
              <w:rPr>
                <w:rFonts w:ascii="Swis721 Lt BT" w:hAnsi="Swis721 Lt BT"/>
                <w:color w:val="7F7F7F" w:themeColor="text1" w:themeTint="80"/>
                <w:sz w:val="14"/>
                <w:szCs w:val="14"/>
              </w:rPr>
              <w:t>CHECKED BY</w:t>
            </w:r>
          </w:p>
        </w:tc>
        <w:tc>
          <w:tcPr>
            <w:tcW w:w="7432" w:type="dxa"/>
            <w:tcBorders>
              <w:top w:val="single" w:sz="8" w:space="0" w:color="FFFFFF" w:themeColor="background1"/>
              <w:left w:val="single" w:sz="8" w:space="0" w:color="FFFFFF" w:themeColor="background1"/>
              <w:bottom w:val="single" w:sz="8" w:space="0" w:color="FFFFFF" w:themeColor="background1"/>
              <w:right w:val="nil"/>
            </w:tcBorders>
            <w:shd w:val="clear" w:color="auto" w:fill="D9D9D9" w:themeFill="background1" w:themeFillShade="D9"/>
            <w:vAlign w:val="center"/>
          </w:tcPr>
          <w:p w14:paraId="73D59144" w14:textId="79A5E7A7" w:rsidR="00BC2C09" w:rsidRPr="00E8558A" w:rsidRDefault="005506AF" w:rsidP="00D743D0">
            <w:pPr>
              <w:rPr>
                <w:rFonts w:ascii="Swis721 Lt BT" w:hAnsi="Swis721 Lt BT"/>
                <w:color w:val="7F7F7F" w:themeColor="text1" w:themeTint="80"/>
                <w:sz w:val="14"/>
                <w:szCs w:val="14"/>
              </w:rPr>
            </w:pPr>
            <w:r>
              <w:rPr>
                <w:rFonts w:ascii="Swis721 Lt BT" w:hAnsi="Swis721 Lt BT"/>
                <w:color w:val="7F7F7F" w:themeColor="text1" w:themeTint="80"/>
                <w:sz w:val="14"/>
                <w:szCs w:val="14"/>
              </w:rPr>
              <w:t>John Baker</w:t>
            </w:r>
          </w:p>
        </w:tc>
      </w:tr>
      <w:tr w:rsidR="00BC2C09" w14:paraId="40F56FE0" w14:textId="77777777" w:rsidTr="00E8558A">
        <w:trPr>
          <w:trHeight w:val="283"/>
        </w:trPr>
        <w:tc>
          <w:tcPr>
            <w:tcW w:w="9070" w:type="dxa"/>
            <w:gridSpan w:val="2"/>
            <w:tcBorders>
              <w:top w:val="single" w:sz="8" w:space="0" w:color="FFFFFF" w:themeColor="background1"/>
              <w:left w:val="nil"/>
              <w:bottom w:val="single" w:sz="8" w:space="0" w:color="FFFFFF" w:themeColor="background1"/>
              <w:right w:val="nil"/>
            </w:tcBorders>
            <w:vAlign w:val="center"/>
          </w:tcPr>
          <w:p w14:paraId="32B410CE" w14:textId="77777777" w:rsidR="00BC2C09" w:rsidRPr="003F5D34" w:rsidRDefault="00BC2C09" w:rsidP="00631F44">
            <w:pPr>
              <w:rPr>
                <w:rFonts w:ascii="Swis721 Lt BT" w:hAnsi="Swis721 Lt BT"/>
                <w:color w:val="A6A6A6" w:themeColor="background1" w:themeShade="A6"/>
                <w:sz w:val="14"/>
                <w:szCs w:val="14"/>
              </w:rPr>
            </w:pPr>
          </w:p>
        </w:tc>
      </w:tr>
      <w:tr w:rsidR="00BC2C09" w14:paraId="618CABE5" w14:textId="77777777" w:rsidTr="00E8558A">
        <w:trPr>
          <w:trHeight w:val="567"/>
        </w:trPr>
        <w:tc>
          <w:tcPr>
            <w:tcW w:w="9070" w:type="dxa"/>
            <w:gridSpan w:val="2"/>
            <w:tcBorders>
              <w:top w:val="single" w:sz="8" w:space="0" w:color="FFFFFF" w:themeColor="background1"/>
              <w:left w:val="nil"/>
              <w:bottom w:val="nil"/>
              <w:right w:val="nil"/>
            </w:tcBorders>
            <w:shd w:val="clear" w:color="auto" w:fill="D9D9D9" w:themeFill="background1" w:themeFillShade="D9"/>
            <w:vAlign w:val="center"/>
          </w:tcPr>
          <w:p w14:paraId="463391E3" w14:textId="77777777" w:rsidR="00BC2C09" w:rsidRDefault="00BC2C09" w:rsidP="00631F44">
            <w:pPr>
              <w:pStyle w:val="BasicParagraph"/>
              <w:ind w:right="57"/>
              <w:rPr>
                <w:rFonts w:ascii="Swis721 Lt BT" w:hAnsi="Swis721 Lt BT" w:cs="Swis721 Lt BT"/>
                <w:color w:val="7F7F7F" w:themeColor="text1" w:themeTint="80"/>
                <w:sz w:val="14"/>
                <w:szCs w:val="14"/>
              </w:rPr>
            </w:pPr>
            <w:r w:rsidRPr="00BC2C09">
              <w:rPr>
                <w:rFonts w:ascii="Swis721 Lt BT" w:hAnsi="Swis721 Lt BT" w:cs="Swis721 Lt BT"/>
                <w:color w:val="7F7F7F" w:themeColor="text1" w:themeTint="80"/>
                <w:sz w:val="14"/>
                <w:szCs w:val="14"/>
              </w:rPr>
              <w:t xml:space="preserve">© The contents of this document must not be copied or reproduced in whole or in part without the written consent of Origin3. All plans are reproduced from the Ordnance Survey Map with the permission of the Controller of HMSO. Crown Copyright Reserved. </w:t>
            </w:r>
            <w:proofErr w:type="spellStart"/>
            <w:r w:rsidRPr="00BC2C09">
              <w:rPr>
                <w:rFonts w:ascii="Swis721 Lt BT" w:hAnsi="Swis721 Lt BT" w:cs="Swis721 Lt BT"/>
                <w:color w:val="7F7F7F" w:themeColor="text1" w:themeTint="80"/>
                <w:sz w:val="14"/>
                <w:szCs w:val="14"/>
              </w:rPr>
              <w:t>Licence</w:t>
            </w:r>
            <w:proofErr w:type="spellEnd"/>
            <w:r w:rsidRPr="00BC2C09">
              <w:rPr>
                <w:rFonts w:ascii="Swis721 Lt BT" w:hAnsi="Swis721 Lt BT" w:cs="Swis721 Lt BT"/>
                <w:color w:val="7F7F7F" w:themeColor="text1" w:themeTint="80"/>
                <w:sz w:val="14"/>
                <w:szCs w:val="14"/>
              </w:rPr>
              <w:t xml:space="preserve"> No. 100020449.</w:t>
            </w:r>
          </w:p>
          <w:p w14:paraId="342AB171" w14:textId="77777777" w:rsidR="00DE624A" w:rsidRPr="00DE624A" w:rsidRDefault="00DE624A" w:rsidP="00DE624A">
            <w:pPr>
              <w:pStyle w:val="BasicParagraph"/>
              <w:ind w:right="57"/>
              <w:rPr>
                <w:rFonts w:ascii="Swis721 Lt BT" w:hAnsi="Swis721 Lt BT" w:cs="Swis721 Lt BT"/>
                <w:color w:val="7F7F7F" w:themeColor="text1" w:themeTint="80"/>
                <w:sz w:val="14"/>
                <w:szCs w:val="14"/>
              </w:rPr>
            </w:pPr>
            <w:r w:rsidRPr="00DE624A">
              <w:rPr>
                <w:rFonts w:ascii="Swis721 Lt BT" w:hAnsi="Swis721 Lt BT" w:cs="Swis721 Lt BT"/>
                <w:color w:val="7F7F7F" w:themeColor="text1" w:themeTint="80"/>
                <w:sz w:val="14"/>
                <w:szCs w:val="14"/>
              </w:rPr>
              <w:t>Origin3 is a limited company registered in England and Wales. Company Registration No. 6370231</w:t>
            </w:r>
          </w:p>
          <w:p w14:paraId="64E6124B" w14:textId="77777777" w:rsidR="00DE624A" w:rsidRPr="00DE624A" w:rsidRDefault="00DE624A" w:rsidP="00DE624A">
            <w:pPr>
              <w:pStyle w:val="BasicParagraph"/>
              <w:ind w:right="57"/>
              <w:rPr>
                <w:rFonts w:ascii="Swis721 Lt BT" w:hAnsi="Swis721 Lt BT" w:cs="Swis721 Lt BT"/>
                <w:color w:val="7F7F7F" w:themeColor="text1" w:themeTint="80"/>
                <w:sz w:val="14"/>
                <w:szCs w:val="14"/>
              </w:rPr>
            </w:pPr>
            <w:r w:rsidRPr="00DE624A">
              <w:rPr>
                <w:rFonts w:ascii="Swis721 Lt BT" w:hAnsi="Swis721 Lt BT" w:cs="Swis721 Lt BT"/>
                <w:color w:val="7F7F7F" w:themeColor="text1" w:themeTint="80"/>
                <w:sz w:val="14"/>
                <w:szCs w:val="14"/>
              </w:rPr>
              <w:t>Registered Offices: 23 Westfield Park, Redland, Bristol, BS6 6LT</w:t>
            </w:r>
          </w:p>
          <w:p w14:paraId="22D1B154" w14:textId="62285364" w:rsidR="00DE624A" w:rsidRPr="00BC2C09" w:rsidRDefault="00DE624A" w:rsidP="00DE624A">
            <w:pPr>
              <w:pStyle w:val="BasicParagraph"/>
              <w:ind w:right="57"/>
              <w:rPr>
                <w:rFonts w:ascii="Swis721 Lt BT" w:hAnsi="Swis721 Lt BT" w:cs="Swis721 Lt BT"/>
                <w:color w:val="7F7F7F" w:themeColor="text1" w:themeTint="80"/>
                <w:sz w:val="14"/>
                <w:szCs w:val="14"/>
              </w:rPr>
            </w:pPr>
            <w:r w:rsidRPr="00DE624A">
              <w:rPr>
                <w:rFonts w:ascii="Swis721 Lt BT" w:hAnsi="Swis721 Lt BT" w:cs="Swis721 Lt BT"/>
                <w:color w:val="7F7F7F" w:themeColor="text1" w:themeTint="80"/>
                <w:sz w:val="14"/>
                <w:szCs w:val="14"/>
              </w:rPr>
              <w:t xml:space="preserve">T: 0117 980 4900 E: info@origin3.co.uk W: </w:t>
            </w:r>
            <w:hyperlink r:id="rId11" w:history="1">
              <w:r w:rsidR="008905A1" w:rsidRPr="00D9113D">
                <w:rPr>
                  <w:rStyle w:val="Hyperlink"/>
                  <w:rFonts w:ascii="Swis721 Lt BT" w:hAnsi="Swis721 Lt BT" w:cs="Swis721 Lt BT"/>
                  <w:sz w:val="14"/>
                  <w:szCs w:val="14"/>
                </w:rPr>
                <w:t>www.origin3.co.uk</w:t>
              </w:r>
            </w:hyperlink>
          </w:p>
        </w:tc>
      </w:tr>
    </w:tbl>
    <w:p w14:paraId="367E51F2" w14:textId="77777777" w:rsidR="00100E88" w:rsidRDefault="00100E88" w:rsidP="001D44DE">
      <w:pPr>
        <w:spacing w:after="0" w:line="240" w:lineRule="auto"/>
        <w:rPr>
          <w:rFonts w:ascii="Swis721 Lt BT" w:hAnsi="Swis721 Lt BT" w:cs="Arial"/>
          <w:sz w:val="20"/>
          <w:szCs w:val="20"/>
        </w:rPr>
        <w:sectPr w:rsidR="00100E88" w:rsidSect="0060620C">
          <w:headerReference w:type="default" r:id="rId12"/>
          <w:footerReference w:type="default" r:id="rId13"/>
          <w:headerReference w:type="first" r:id="rId14"/>
          <w:pgSz w:w="11906" w:h="16838"/>
          <w:pgMar w:top="1418" w:right="1418" w:bottom="1701" w:left="1418" w:header="709" w:footer="1701" w:gutter="0"/>
          <w:pgNumType w:chapStyle="1" w:chapSep="period"/>
          <w:cols w:space="708"/>
          <w:titlePg/>
          <w:docGrid w:linePitch="360"/>
        </w:sectPr>
      </w:pPr>
    </w:p>
    <w:p w14:paraId="010D560A" w14:textId="375B9845" w:rsidR="0060620C" w:rsidRDefault="0060620C" w:rsidP="007A1CFB">
      <w:pPr>
        <w:rPr>
          <w:rFonts w:ascii="Swis721 Lt BT" w:hAnsi="Swis721 Lt BT" w:cs="Arial"/>
          <w:sz w:val="20"/>
          <w:szCs w:val="20"/>
        </w:rPr>
      </w:pPr>
    </w:p>
    <w:tbl>
      <w:tblPr>
        <w:tblStyle w:val="TableGrid"/>
        <w:tblpPr w:leftFromText="180" w:rightFromText="180" w:vertAnchor="text" w:horzAnchor="margin" w:tblpX="108" w:tblpY="-278"/>
        <w:tblW w:w="0" w:type="auto"/>
        <w:tblBorders>
          <w:top w:val="none" w:sz="0" w:space="0" w:color="auto"/>
          <w:left w:val="none" w:sz="0" w:space="0" w:color="auto"/>
          <w:bottom w:val="single" w:sz="8" w:space="0" w:color="F7941E"/>
          <w:right w:val="none" w:sz="0" w:space="0" w:color="auto"/>
          <w:insideH w:val="none" w:sz="0" w:space="0" w:color="auto"/>
          <w:insideV w:val="none" w:sz="0" w:space="0" w:color="auto"/>
        </w:tblBorders>
        <w:tblLook w:val="04A0" w:firstRow="1" w:lastRow="0" w:firstColumn="1" w:lastColumn="0" w:noHBand="0" w:noVBand="1"/>
      </w:tblPr>
      <w:tblGrid>
        <w:gridCol w:w="9039"/>
      </w:tblGrid>
      <w:tr w:rsidR="00493986" w:rsidRPr="00E90B9B" w14:paraId="2DC6A52A" w14:textId="77777777" w:rsidTr="00FC1E32">
        <w:tc>
          <w:tcPr>
            <w:tcW w:w="9039" w:type="dxa"/>
          </w:tcPr>
          <w:p w14:paraId="77AA7BAC" w14:textId="31EC2F07" w:rsidR="00493986" w:rsidRPr="00E90B9B" w:rsidRDefault="00493986" w:rsidP="005B72C4">
            <w:pPr>
              <w:pStyle w:val="PageHeading"/>
              <w:framePr w:hSpace="0" w:wrap="auto" w:vAnchor="margin" w:hAnchor="text" w:yAlign="inline"/>
              <w:rPr>
                <w:rFonts w:ascii="Swis721 BT" w:hAnsi="Swis721 BT"/>
              </w:rPr>
            </w:pPr>
            <w:r w:rsidRPr="00E90B9B">
              <w:rPr>
                <w:rFonts w:ascii="Swis721 BT" w:hAnsi="Swis721 BT"/>
                <w:b/>
              </w:rPr>
              <w:t>1</w:t>
            </w:r>
            <w:r w:rsidRPr="00E90B9B">
              <w:rPr>
                <w:rFonts w:ascii="Swis721 BT" w:hAnsi="Swis721 BT"/>
              </w:rPr>
              <w:t xml:space="preserve"> </w:t>
            </w:r>
            <w:r w:rsidR="008A60D0">
              <w:t>Introduction</w:t>
            </w:r>
          </w:p>
          <w:p w14:paraId="22B5A6A4" w14:textId="7B502293" w:rsidR="00493986" w:rsidRPr="00E90B9B" w:rsidRDefault="00493986" w:rsidP="00631F44">
            <w:pPr>
              <w:rPr>
                <w:rFonts w:ascii="Swis721 Lt BT" w:hAnsi="Swis721 Lt BT" w:cs="Arial"/>
                <w:sz w:val="20"/>
                <w:szCs w:val="20"/>
              </w:rPr>
            </w:pPr>
          </w:p>
        </w:tc>
      </w:tr>
    </w:tbl>
    <w:p w14:paraId="7B5FD95B" w14:textId="7AB5DBEE" w:rsidR="00785EB8" w:rsidRDefault="00600245" w:rsidP="00FC1E32">
      <w:pPr>
        <w:pStyle w:val="Sec1NumberParas"/>
      </w:pPr>
      <w:r>
        <w:t>These representations are submitted on behalf of Crest</w:t>
      </w:r>
      <w:r w:rsidR="008A60D0">
        <w:t xml:space="preserve"> Nicholson</w:t>
      </w:r>
      <w:r w:rsidR="005506AF">
        <w:t xml:space="preserve"> by Bristol-based planning, design and legal consultancy</w:t>
      </w:r>
      <w:r w:rsidR="007534E3">
        <w:t>,</w:t>
      </w:r>
      <w:r w:rsidR="005506AF">
        <w:t xml:space="preserve"> Origin3</w:t>
      </w:r>
      <w:r w:rsidR="008A60D0">
        <w:t xml:space="preserve">.  </w:t>
      </w:r>
      <w:r>
        <w:t xml:space="preserve"> </w:t>
      </w:r>
    </w:p>
    <w:p w14:paraId="39993574" w14:textId="111D9ACF" w:rsidR="008A60D0" w:rsidRDefault="00142EC1" w:rsidP="00FC1E32">
      <w:pPr>
        <w:pStyle w:val="Sec1NumberParas"/>
      </w:pPr>
      <w:r>
        <w:t>Crest Nicholson control</w:t>
      </w:r>
      <w:r w:rsidR="007534E3">
        <w:t>s</w:t>
      </w:r>
      <w:r>
        <w:t xml:space="preserve"> land </w:t>
      </w:r>
      <w:r w:rsidR="005506AF">
        <w:t xml:space="preserve">at Hicks Gate </w:t>
      </w:r>
      <w:r>
        <w:t>to the north of the A4 and west of the A4174 Bristol Ring Road</w:t>
      </w:r>
      <w:r w:rsidR="005506AF">
        <w:t xml:space="preserve">.  </w:t>
      </w:r>
      <w:r w:rsidR="007534E3">
        <w:t xml:space="preserve">The land is in the administrative area of Bath and North East Council, and on the immediate periphery of the urban area of Bristol between Bristol and Bath.  It is clearly of strategic significance.  </w:t>
      </w:r>
      <w:r w:rsidR="005506AF">
        <w:t>The company</w:t>
      </w:r>
      <w:r>
        <w:t xml:space="preserve"> </w:t>
      </w:r>
      <w:r w:rsidR="005506AF">
        <w:t>has</w:t>
      </w:r>
      <w:r>
        <w:t xml:space="preserve"> been promoting the land for development, alongside partners to the south of the A4, through various rounds of </w:t>
      </w:r>
      <w:proofErr w:type="gramStart"/>
      <w:r>
        <w:t>plan-making</w:t>
      </w:r>
      <w:proofErr w:type="gramEnd"/>
      <w:r>
        <w:t xml:space="preserve"> in BANES and </w:t>
      </w:r>
      <w:r w:rsidR="005506AF">
        <w:t xml:space="preserve">for </w:t>
      </w:r>
      <w:r>
        <w:t xml:space="preserve">the West of England for </w:t>
      </w:r>
      <w:r w:rsidR="005506AF">
        <w:t>many</w:t>
      </w:r>
      <w:r>
        <w:t xml:space="preserve"> years.</w:t>
      </w:r>
      <w:r w:rsidR="00A91844">
        <w:t xml:space="preserve"> It is almost inevitable that the land will be developed, and this sho</w:t>
      </w:r>
      <w:r w:rsidR="00523FA6">
        <w:t xml:space="preserve">uld be through the means of a </w:t>
      </w:r>
      <w:r w:rsidR="00A91844">
        <w:t>properly conceived and positively prepared development plan.</w:t>
      </w:r>
    </w:p>
    <w:p w14:paraId="21FB72DE" w14:textId="13BF80C2" w:rsidR="00142EC1" w:rsidRDefault="00142EC1" w:rsidP="00FC1E32">
      <w:pPr>
        <w:pStyle w:val="Sec1NumberParas"/>
      </w:pPr>
      <w:r>
        <w:t>Land within the administrative area of Bristol City Council adjacent to the land under Crest</w:t>
      </w:r>
      <w:r w:rsidR="005506AF">
        <w:t xml:space="preserve"> Nicholson</w:t>
      </w:r>
      <w:r>
        <w:t xml:space="preserve">’s control is a reserve site within the adopted Bristol </w:t>
      </w:r>
      <w:r w:rsidR="009F5F9E">
        <w:t>Core Strategy</w:t>
      </w:r>
      <w:r w:rsidR="005506AF">
        <w:t xml:space="preserve">.  Land at Hicks Gate </w:t>
      </w:r>
      <w:r>
        <w:t>was identified for development in the</w:t>
      </w:r>
      <w:r w:rsidR="005506AF">
        <w:t xml:space="preserve"> South West Regional Spatial Strategy </w:t>
      </w:r>
      <w:r w:rsidR="007D5548">
        <w:t xml:space="preserve">submitted in </w:t>
      </w:r>
      <w:proofErr w:type="gramStart"/>
      <w:r w:rsidR="007D5548">
        <w:t>2006</w:t>
      </w:r>
      <w:r w:rsidR="005506AF">
        <w:t xml:space="preserve"> which</w:t>
      </w:r>
      <w:proofErr w:type="gramEnd"/>
      <w:r w:rsidR="005506AF">
        <w:t xml:space="preserve"> was found sound by the examining panel, before RSSs were abolished, and again in the</w:t>
      </w:r>
      <w:r>
        <w:t xml:space="preserve"> draft West of England Joint S</w:t>
      </w:r>
      <w:r w:rsidR="009F5F9E">
        <w:t>patial</w:t>
      </w:r>
      <w:r>
        <w:t xml:space="preserve"> Plan (JSP)</w:t>
      </w:r>
      <w:r w:rsidR="005506AF">
        <w:t xml:space="preserve"> submitted in </w:t>
      </w:r>
      <w:r w:rsidR="007D5548" w:rsidRPr="007D5548">
        <w:t>2017</w:t>
      </w:r>
      <w:r w:rsidR="005506AF" w:rsidRPr="007D5548">
        <w:t xml:space="preserve"> but withdrawn</w:t>
      </w:r>
      <w:r w:rsidR="007D5548" w:rsidRPr="007D5548">
        <w:t xml:space="preserve"> in May 2020</w:t>
      </w:r>
      <w:r w:rsidRPr="007D5548">
        <w:t>.</w:t>
      </w:r>
      <w:r w:rsidR="005506AF">
        <w:t xml:space="preserve">  </w:t>
      </w:r>
      <w:r w:rsidR="007534E3">
        <w:t xml:space="preserve"> It was proposed for development in early consultation versions of the Avon Structure Plan.  </w:t>
      </w:r>
      <w:r w:rsidR="005506AF">
        <w:t>The land has featured strongly when</w:t>
      </w:r>
      <w:r w:rsidR="007534E3">
        <w:t>ever</w:t>
      </w:r>
      <w:r w:rsidR="005506AF">
        <w:t xml:space="preserve"> the strategic spatial planning of the greater Bristol and Bath area has been attempted, and with </w:t>
      </w:r>
      <w:r w:rsidR="007534E3">
        <w:t xml:space="preserve">very </w:t>
      </w:r>
      <w:r w:rsidR="005506AF">
        <w:t xml:space="preserve">good reason.   </w:t>
      </w:r>
    </w:p>
    <w:p w14:paraId="7D7E2B11" w14:textId="164A4E5B" w:rsidR="00142EC1" w:rsidRDefault="00142EC1" w:rsidP="00FC1E32">
      <w:pPr>
        <w:pStyle w:val="Sec1NumberParas"/>
      </w:pPr>
      <w:r>
        <w:t xml:space="preserve">The inspector examining the adopted </w:t>
      </w:r>
      <w:r w:rsidR="009F5F9E">
        <w:t xml:space="preserve">BANES </w:t>
      </w:r>
      <w:r>
        <w:t xml:space="preserve">Core Strategy in his report effectively signalled that Hicks Gate, the area at Bristol around the A4, is </w:t>
      </w:r>
      <w:r w:rsidR="00A91844">
        <w:t>a</w:t>
      </w:r>
      <w:r>
        <w:t xml:space="preserve"> most sustainable location </w:t>
      </w:r>
      <w:r w:rsidR="00A91844">
        <w:t xml:space="preserve">in which </w:t>
      </w:r>
      <w:r>
        <w:t xml:space="preserve">to meet unmet need from Bristol, </w:t>
      </w:r>
      <w:r w:rsidR="005506AF">
        <w:t>with the area’s designation as</w:t>
      </w:r>
      <w:r>
        <w:t xml:space="preserve"> Green Belt</w:t>
      </w:r>
      <w:r w:rsidR="005506AF">
        <w:t xml:space="preserve"> the only obstacle to proper spatial planning</w:t>
      </w:r>
      <w:r>
        <w:t>.</w:t>
      </w:r>
    </w:p>
    <w:p w14:paraId="787FE670" w14:textId="6568D5AA" w:rsidR="007534E3" w:rsidRDefault="00C952A7" w:rsidP="00FC1E32">
      <w:pPr>
        <w:pStyle w:val="Sec1NumberParas"/>
      </w:pPr>
      <w:r>
        <w:t xml:space="preserve">BANES Council is currently consulting on </w:t>
      </w:r>
      <w:r w:rsidR="004C26E9">
        <w:t xml:space="preserve">a </w:t>
      </w:r>
      <w:r w:rsidR="00854BE1">
        <w:t>P</w:t>
      </w:r>
      <w:r w:rsidR="004C26E9">
        <w:t xml:space="preserve">artial </w:t>
      </w:r>
      <w:r w:rsidR="00854BE1">
        <w:t>Update</w:t>
      </w:r>
      <w:r w:rsidR="004C26E9">
        <w:t xml:space="preserve"> of its Local Plan</w:t>
      </w:r>
      <w:r>
        <w:t>,</w:t>
      </w:r>
      <w:r w:rsidR="00961BA1">
        <w:t xml:space="preserve"> </w:t>
      </w:r>
      <w:r w:rsidR="005506AF">
        <w:t xml:space="preserve">and the process has reached the Regulation 19 stage.  Our objection to the consultation is as fundamental as any we have ever submitted in response to a local planning authority’s consultation on an emerging local plan.  Our objection is to the Council undertaking a Partial Review of its Local Plan </w:t>
      </w:r>
      <w:r w:rsidR="00A91844">
        <w:t xml:space="preserve">that is not needed and </w:t>
      </w:r>
      <w:r w:rsidR="005506AF">
        <w:t>when it should be addressing the needs of the area and its community, and meeting national legal and policy</w:t>
      </w:r>
      <w:r w:rsidR="00523FA6">
        <w:t xml:space="preserve"> requirements</w:t>
      </w:r>
      <w:r w:rsidR="005506AF">
        <w:t xml:space="preserve">, through the preparation </w:t>
      </w:r>
      <w:r w:rsidR="00E630D5">
        <w:t xml:space="preserve">of a new Local Plan.  Instead the Council is </w:t>
      </w:r>
      <w:proofErr w:type="spellStart"/>
      <w:r w:rsidR="00523FA6">
        <w:t>mis</w:t>
      </w:r>
      <w:proofErr w:type="spellEnd"/>
      <w:r w:rsidR="00523FA6">
        <w:t>-directing</w:t>
      </w:r>
      <w:r w:rsidR="00E630D5">
        <w:t xml:space="preserve"> public and private resources, in a</w:t>
      </w:r>
      <w:r w:rsidR="00463BCC">
        <w:t>n</w:t>
      </w:r>
      <w:r w:rsidR="00E630D5">
        <w:t xml:space="preserve"> unnecessary exercise with no </w:t>
      </w:r>
      <w:r w:rsidR="00463BCC">
        <w:t xml:space="preserve">real </w:t>
      </w:r>
      <w:r w:rsidR="00E630D5">
        <w:t xml:space="preserve">purpose or value.  </w:t>
      </w:r>
      <w:r w:rsidR="00866E7F">
        <w:t xml:space="preserve"> We also suggest that the Plan as it is currently proposed is probably unsound. </w:t>
      </w:r>
    </w:p>
    <w:p w14:paraId="6DDE2154" w14:textId="208BAC3F" w:rsidR="00E630D5" w:rsidRDefault="00E630D5" w:rsidP="00FC1E32">
      <w:pPr>
        <w:pStyle w:val="Sec1NumberParas"/>
      </w:pPr>
      <w:r>
        <w:t xml:space="preserve">It will be an interesting test of the examination process when a planning inspector is faced with </w:t>
      </w:r>
      <w:r w:rsidR="007534E3">
        <w:t xml:space="preserve">the </w:t>
      </w:r>
      <w:r>
        <w:t>narrowly defined exercise of reviewing a plan that has no real content</w:t>
      </w:r>
      <w:r w:rsidR="007534E3">
        <w:t>,</w:t>
      </w:r>
      <w:r>
        <w:t xml:space="preserve"> but which should never </w:t>
      </w:r>
      <w:r w:rsidR="007534E3">
        <w:t xml:space="preserve">have </w:t>
      </w:r>
      <w:r>
        <w:t>be</w:t>
      </w:r>
      <w:r w:rsidR="007534E3">
        <w:t>en</w:t>
      </w:r>
      <w:r>
        <w:t xml:space="preserve"> submitted.  The soundness test</w:t>
      </w:r>
      <w:r w:rsidR="00866E7F">
        <w:t>s</w:t>
      </w:r>
      <w:r>
        <w:t xml:space="preserve"> that a plan should be ‘positively pre</w:t>
      </w:r>
      <w:r w:rsidR="00866E7F">
        <w:t xml:space="preserve">pared’, be ‘justified’ or be </w:t>
      </w:r>
      <w:r w:rsidR="00866E7F">
        <w:lastRenderedPageBreak/>
        <w:t xml:space="preserve">‘effective’ </w:t>
      </w:r>
      <w:r>
        <w:t xml:space="preserve">certainly could not be said to have been met, and the decision to divert the Council’s planning responsibility to this Partial Review </w:t>
      </w:r>
      <w:r w:rsidR="00866E7F">
        <w:t xml:space="preserve">could not be deemed to be reasonable and appropriate </w:t>
      </w:r>
      <w:r w:rsidR="007534E3">
        <w:t>if it were that de</w:t>
      </w:r>
      <w:r>
        <w:t>c</w:t>
      </w:r>
      <w:r w:rsidR="007534E3">
        <w:t>i</w:t>
      </w:r>
      <w:r>
        <w:t>sion being examined rather than the document itself.</w:t>
      </w:r>
    </w:p>
    <w:p w14:paraId="20013114" w14:textId="42855CE5" w:rsidR="00E630D5" w:rsidRDefault="00E630D5" w:rsidP="00FC1E32">
      <w:pPr>
        <w:pStyle w:val="Sec1NumberParas"/>
      </w:pPr>
      <w:r>
        <w:t xml:space="preserve">We would make a further point in introducing our concerns.  The Council is consulting on the emerging Plan at the successive stages of its preparation.  The </w:t>
      </w:r>
      <w:r w:rsidR="007534E3">
        <w:t xml:space="preserve">publication of the Regulation 19 version of the Partial review demonstrates that this is </w:t>
      </w:r>
      <w:r w:rsidR="00463BCC">
        <w:t>a rather</w:t>
      </w:r>
      <w:r w:rsidR="007534E3">
        <w:t xml:space="preserve"> </w:t>
      </w:r>
      <w:r w:rsidR="00866E7F">
        <w:t>trite</w:t>
      </w:r>
      <w:r w:rsidR="007534E3">
        <w:t xml:space="preserve"> exercise as the Council has simply </w:t>
      </w:r>
      <w:r w:rsidR="00463BCC">
        <w:t>disregar</w:t>
      </w:r>
      <w:r w:rsidR="003B657D">
        <w:t>d</w:t>
      </w:r>
      <w:r w:rsidR="00463BCC">
        <w:t>ed</w:t>
      </w:r>
      <w:r w:rsidR="007534E3">
        <w:t xml:space="preserve"> the previous consultation responses from Crest Nicholson and </w:t>
      </w:r>
      <w:r w:rsidR="00312C83">
        <w:t xml:space="preserve">from </w:t>
      </w:r>
      <w:r w:rsidR="007534E3">
        <w:t xml:space="preserve">many other parties who have with all of their experience of and professional commitment to proper planning, pointed to the </w:t>
      </w:r>
      <w:r w:rsidR="00463BCC">
        <w:t>lack of real purpose</w:t>
      </w:r>
      <w:r w:rsidR="007534E3">
        <w:t xml:space="preserve"> of the Council’s current plan-making exercise.  </w:t>
      </w:r>
    </w:p>
    <w:p w14:paraId="4E063F9C" w14:textId="56940E16" w:rsidR="008353D5" w:rsidRDefault="008353D5" w:rsidP="00FC1E32">
      <w:pPr>
        <w:pStyle w:val="Sec1NumberParas"/>
      </w:pPr>
      <w:r>
        <w:t>As</w:t>
      </w:r>
      <w:r w:rsidR="007534E3">
        <w:t xml:space="preserve"> noted, all that we have to say in the respo</w:t>
      </w:r>
      <w:r>
        <w:t>nse to the consultation on the P</w:t>
      </w:r>
      <w:r w:rsidR="007534E3">
        <w:t xml:space="preserve">artial Review, we have set out before, in our </w:t>
      </w:r>
      <w:r>
        <w:t xml:space="preserve">February 2021 response to the Regulation 18 consultation.  For the sake of completeness and ease of assimilation, this consultation document </w:t>
      </w:r>
      <w:r w:rsidR="00290CB7">
        <w:t>repeats much of this material</w:t>
      </w:r>
      <w:r w:rsidR="00523FA6">
        <w:t>,</w:t>
      </w:r>
      <w:r w:rsidR="00290CB7">
        <w:t xml:space="preserve"> adjusted where appropriate.</w:t>
      </w:r>
    </w:p>
    <w:p w14:paraId="7DF8B185" w14:textId="6645541C" w:rsidR="00CA0EA5" w:rsidRDefault="00290CB7" w:rsidP="00290CB7">
      <w:pPr>
        <w:pStyle w:val="Sec1NumberParas"/>
      </w:pPr>
      <w:r>
        <w:t xml:space="preserve">The rest of this consultation response </w:t>
      </w:r>
      <w:r w:rsidR="00CA0EA5">
        <w:t xml:space="preserve">to the </w:t>
      </w:r>
      <w:r w:rsidR="000946ED">
        <w:t xml:space="preserve">BANES Local Plan Partial Update </w:t>
      </w:r>
      <w:r w:rsidR="00CA0EA5">
        <w:t>Regulation 1</w:t>
      </w:r>
      <w:r>
        <w:t>9</w:t>
      </w:r>
      <w:r w:rsidR="00CA0EA5">
        <w:t xml:space="preserve"> consultation </w:t>
      </w:r>
      <w:r>
        <w:t>therefore deals with the following</w:t>
      </w:r>
      <w:r w:rsidR="00CA0EA5">
        <w:t>:</w:t>
      </w:r>
    </w:p>
    <w:p w14:paraId="33494D4A" w14:textId="4CE1F263" w:rsidR="00CA0EA5" w:rsidRDefault="00170D4C" w:rsidP="00CA0EA5">
      <w:pPr>
        <w:pStyle w:val="Sec1NumberParas"/>
        <w:numPr>
          <w:ilvl w:val="0"/>
          <w:numId w:val="30"/>
        </w:numPr>
      </w:pPr>
      <w:r>
        <w:t>Our analysis of t</w:t>
      </w:r>
      <w:r w:rsidR="00CA0EA5">
        <w:t xml:space="preserve">he </w:t>
      </w:r>
      <w:r>
        <w:t>need for</w:t>
      </w:r>
      <w:r w:rsidR="00CA0EA5">
        <w:t xml:space="preserve"> a</w:t>
      </w:r>
      <w:r w:rsidR="00D91762">
        <w:t>n immediate</w:t>
      </w:r>
      <w:r w:rsidR="00CA0EA5">
        <w:t xml:space="preserve"> full review of the BANES Local Pan (</w:t>
      </w:r>
      <w:r w:rsidR="00866E7F">
        <w:t>section</w:t>
      </w:r>
      <w:r w:rsidR="00CA0EA5">
        <w:t xml:space="preserve"> 2)</w:t>
      </w:r>
    </w:p>
    <w:p w14:paraId="0F28D70C" w14:textId="4EA0BED7" w:rsidR="00523FA6" w:rsidRDefault="001E5083" w:rsidP="001E5083">
      <w:pPr>
        <w:pStyle w:val="Sec1NumberParas"/>
        <w:numPr>
          <w:ilvl w:val="0"/>
          <w:numId w:val="30"/>
        </w:numPr>
      </w:pPr>
      <w:r>
        <w:t>Analysis of the Council’s projected housing supply shortfall;</w:t>
      </w:r>
      <w:r w:rsidR="00523FA6">
        <w:t xml:space="preserve"> and a</w:t>
      </w:r>
      <w:r>
        <w:t xml:space="preserve"> review of proposed housing sites </w:t>
      </w:r>
      <w:r w:rsidR="00523FA6">
        <w:t>(section 3)</w:t>
      </w:r>
    </w:p>
    <w:p w14:paraId="0985B451" w14:textId="4F113542" w:rsidR="001E5083" w:rsidRDefault="00523FA6" w:rsidP="001E5083">
      <w:pPr>
        <w:pStyle w:val="Sec1NumberParas"/>
        <w:numPr>
          <w:ilvl w:val="0"/>
          <w:numId w:val="30"/>
        </w:numPr>
      </w:pPr>
      <w:r>
        <w:t xml:space="preserve"> T</w:t>
      </w:r>
      <w:r w:rsidR="001E5083">
        <w:t xml:space="preserve">he need for a Green Belt review </w:t>
      </w:r>
      <w:r>
        <w:t xml:space="preserve">(section 4) </w:t>
      </w:r>
    </w:p>
    <w:p w14:paraId="21E12439" w14:textId="773DC5BD" w:rsidR="006A46F8" w:rsidRDefault="006A46F8" w:rsidP="000D2DDC">
      <w:pPr>
        <w:pStyle w:val="Sec1NumberParas"/>
        <w:numPr>
          <w:ilvl w:val="0"/>
          <w:numId w:val="30"/>
        </w:numPr>
      </w:pPr>
      <w:r>
        <w:t xml:space="preserve">Review of </w:t>
      </w:r>
      <w:r w:rsidR="00B24DFB">
        <w:t>new</w:t>
      </w:r>
      <w:r w:rsidR="00511F0F">
        <w:t xml:space="preserve"> policies</w:t>
      </w:r>
      <w:r w:rsidR="00B24DFB">
        <w:t xml:space="preserve"> and proposed amendments to existing </w:t>
      </w:r>
      <w:r>
        <w:t>developmen</w:t>
      </w:r>
      <w:r w:rsidR="001E5083">
        <w:t>t management policies (</w:t>
      </w:r>
      <w:r w:rsidR="00866E7F">
        <w:t>section</w:t>
      </w:r>
      <w:r w:rsidR="00523FA6">
        <w:t xml:space="preserve"> 5)</w:t>
      </w:r>
    </w:p>
    <w:p w14:paraId="52D6EE99" w14:textId="290556DC" w:rsidR="00290CB7" w:rsidRDefault="00D91762" w:rsidP="00290CB7">
      <w:pPr>
        <w:pStyle w:val="Sec1NumberParas"/>
        <w:numPr>
          <w:ilvl w:val="0"/>
          <w:numId w:val="30"/>
        </w:numPr>
      </w:pPr>
      <w:r>
        <w:t>Conclusion</w:t>
      </w:r>
      <w:r w:rsidR="00866E7F">
        <w:t>s</w:t>
      </w:r>
      <w:r>
        <w:t xml:space="preserve"> (</w:t>
      </w:r>
      <w:r w:rsidR="00866E7F">
        <w:t>section</w:t>
      </w:r>
      <w:r>
        <w:t xml:space="preserve"> </w:t>
      </w:r>
      <w:r w:rsidR="00523FA6">
        <w:t>6</w:t>
      </w:r>
      <w:r w:rsidR="001E5083">
        <w:t>)</w:t>
      </w:r>
      <w:r w:rsidR="006A46F8">
        <w:t>.</w:t>
      </w:r>
    </w:p>
    <w:p w14:paraId="2D470A0A" w14:textId="77777777" w:rsidR="00E8749F" w:rsidRDefault="00E8749F" w:rsidP="00E8749F">
      <w:pPr>
        <w:pStyle w:val="ListParagraph"/>
      </w:pPr>
    </w:p>
    <w:p w14:paraId="1958E6CB" w14:textId="77777777" w:rsidR="00E8749F" w:rsidRDefault="00E8749F" w:rsidP="00E8749F">
      <w:pPr>
        <w:pStyle w:val="Sec1NumberParas"/>
        <w:numPr>
          <w:ilvl w:val="0"/>
          <w:numId w:val="0"/>
        </w:numPr>
        <w:ind w:left="567" w:hanging="567"/>
      </w:pPr>
    </w:p>
    <w:p w14:paraId="029AC654" w14:textId="77777777" w:rsidR="00E8749F" w:rsidRDefault="00E8749F" w:rsidP="000946ED">
      <w:pPr>
        <w:pStyle w:val="Sec1NumberParas"/>
        <w:numPr>
          <w:ilvl w:val="0"/>
          <w:numId w:val="0"/>
        </w:numPr>
      </w:pPr>
    </w:p>
    <w:p w14:paraId="06B72A0F" w14:textId="77777777" w:rsidR="00E8749F" w:rsidRDefault="00E8749F" w:rsidP="00E8749F">
      <w:pPr>
        <w:pStyle w:val="Sec1NumberParas"/>
        <w:numPr>
          <w:ilvl w:val="0"/>
          <w:numId w:val="0"/>
        </w:numPr>
        <w:ind w:left="567" w:hanging="567"/>
      </w:pPr>
    </w:p>
    <w:p w14:paraId="28282979" w14:textId="77777777" w:rsidR="00FC1E32" w:rsidRDefault="00FC1E32" w:rsidP="001D44DE">
      <w:pPr>
        <w:spacing w:after="0" w:line="240" w:lineRule="auto"/>
        <w:rPr>
          <w:rFonts w:ascii="Swis721 Lt BT" w:hAnsi="Swis721 Lt BT" w:cs="Arial"/>
          <w:sz w:val="20"/>
          <w:szCs w:val="20"/>
        </w:rPr>
      </w:pPr>
    </w:p>
    <w:p w14:paraId="13D8627F" w14:textId="4CD4F09D" w:rsidR="00A501D6" w:rsidRDefault="00A501D6"/>
    <w:tbl>
      <w:tblPr>
        <w:tblStyle w:val="TableGrid"/>
        <w:tblpPr w:leftFromText="180" w:rightFromText="180" w:vertAnchor="text" w:horzAnchor="margin" w:tblpX="108" w:tblpY="-278"/>
        <w:tblW w:w="0" w:type="auto"/>
        <w:tblBorders>
          <w:top w:val="none" w:sz="0" w:space="0" w:color="auto"/>
          <w:left w:val="none" w:sz="0" w:space="0" w:color="auto"/>
          <w:bottom w:val="single" w:sz="8" w:space="0" w:color="F7941E"/>
          <w:right w:val="none" w:sz="0" w:space="0" w:color="auto"/>
          <w:insideH w:val="none" w:sz="0" w:space="0" w:color="auto"/>
          <w:insideV w:val="none" w:sz="0" w:space="0" w:color="auto"/>
        </w:tblBorders>
        <w:tblLook w:val="04A0" w:firstRow="1" w:lastRow="0" w:firstColumn="1" w:lastColumn="0" w:noHBand="0" w:noVBand="1"/>
      </w:tblPr>
      <w:tblGrid>
        <w:gridCol w:w="9039"/>
      </w:tblGrid>
      <w:tr w:rsidR="00256C90" w14:paraId="42B708C3" w14:textId="77777777" w:rsidTr="00631F44">
        <w:tc>
          <w:tcPr>
            <w:tcW w:w="9039" w:type="dxa"/>
          </w:tcPr>
          <w:p w14:paraId="2CB4EECA" w14:textId="51A352C4" w:rsidR="00256C90" w:rsidRPr="00633034" w:rsidRDefault="00C3561C" w:rsidP="00C3561C">
            <w:pPr>
              <w:pStyle w:val="Sec1NumberParas"/>
              <w:numPr>
                <w:ilvl w:val="0"/>
                <w:numId w:val="0"/>
              </w:numPr>
              <w:spacing w:after="0" w:line="240" w:lineRule="auto"/>
              <w:rPr>
                <w:rFonts w:ascii="Swis721 BT" w:hAnsi="Swis721 BT"/>
                <w:color w:val="F7941E"/>
                <w:sz w:val="36"/>
                <w:szCs w:val="36"/>
              </w:rPr>
            </w:pPr>
            <w:r w:rsidRPr="00C3561C">
              <w:rPr>
                <w:rFonts w:ascii="Swis721 BT" w:hAnsi="Swis721 BT"/>
                <w:b/>
                <w:bCs/>
                <w:color w:val="F7941E"/>
                <w:sz w:val="36"/>
                <w:szCs w:val="36"/>
              </w:rPr>
              <w:lastRenderedPageBreak/>
              <w:t>2</w:t>
            </w:r>
            <w:r w:rsidR="00256C90" w:rsidRPr="00C3561C">
              <w:rPr>
                <w:rFonts w:ascii="Swis721 BT" w:hAnsi="Swis721 BT"/>
                <w:b/>
                <w:bCs/>
                <w:color w:val="F7941E"/>
                <w:sz w:val="36"/>
                <w:szCs w:val="36"/>
              </w:rPr>
              <w:t xml:space="preserve"> </w:t>
            </w:r>
            <w:r w:rsidR="00C23A4C">
              <w:rPr>
                <w:rStyle w:val="PageHeadingChar"/>
              </w:rPr>
              <w:t>The need for a full review of the Local Plan</w:t>
            </w:r>
          </w:p>
          <w:p w14:paraId="5FA11BDE" w14:textId="041FDB4C" w:rsidR="00256C90" w:rsidRDefault="00256C90" w:rsidP="00631F44">
            <w:pPr>
              <w:rPr>
                <w:rFonts w:ascii="Swis721 Lt BT" w:hAnsi="Swis721 Lt BT" w:cs="Arial"/>
                <w:sz w:val="20"/>
                <w:szCs w:val="20"/>
              </w:rPr>
            </w:pPr>
          </w:p>
        </w:tc>
      </w:tr>
    </w:tbl>
    <w:p w14:paraId="02D7F703" w14:textId="77777777" w:rsidR="00CD6CD4" w:rsidRDefault="00CD6CD4" w:rsidP="00CD6CD4">
      <w:pPr>
        <w:pStyle w:val="Sec2NumberPara"/>
        <w:numPr>
          <w:ilvl w:val="0"/>
          <w:numId w:val="0"/>
        </w:numPr>
      </w:pPr>
    </w:p>
    <w:p w14:paraId="73D6CD21" w14:textId="111AABB0" w:rsidR="00C3561C" w:rsidRDefault="00BF641F" w:rsidP="00C3561C">
      <w:pPr>
        <w:pStyle w:val="SubHead1"/>
      </w:pPr>
      <w:r>
        <w:t>Background</w:t>
      </w:r>
    </w:p>
    <w:p w14:paraId="24F63B55" w14:textId="77777777" w:rsidR="00C3561C" w:rsidRPr="005247B6" w:rsidRDefault="00C3561C" w:rsidP="00C3561C">
      <w:pPr>
        <w:pStyle w:val="SubHead1"/>
        <w:rPr>
          <w:sz w:val="20"/>
          <w:szCs w:val="20"/>
        </w:rPr>
      </w:pPr>
    </w:p>
    <w:p w14:paraId="07B5A6A2" w14:textId="4D119659" w:rsidR="00BF641F" w:rsidRDefault="00BF641F" w:rsidP="00633034">
      <w:pPr>
        <w:pStyle w:val="Sec2NumberPara"/>
      </w:pPr>
      <w:r>
        <w:t xml:space="preserve">The </w:t>
      </w:r>
      <w:r w:rsidR="00290CB7">
        <w:t xml:space="preserve">most relevant </w:t>
      </w:r>
      <w:r>
        <w:t xml:space="preserve">development plan documents for BANES </w:t>
      </w:r>
      <w:r w:rsidR="005247B6">
        <w:t>comprise</w:t>
      </w:r>
      <w:r>
        <w:t>:</w:t>
      </w:r>
    </w:p>
    <w:p w14:paraId="0F806405" w14:textId="4E07864F" w:rsidR="00BF641F" w:rsidRDefault="00BF641F" w:rsidP="005247B6">
      <w:pPr>
        <w:pStyle w:val="Sec2NumberPara"/>
        <w:numPr>
          <w:ilvl w:val="0"/>
          <w:numId w:val="32"/>
        </w:numPr>
      </w:pPr>
      <w:r>
        <w:t>The BANES Core Strategy</w:t>
      </w:r>
      <w:r w:rsidR="00C66BB1">
        <w:t xml:space="preserve"> (strategic policies)</w:t>
      </w:r>
      <w:r>
        <w:t xml:space="preserve"> – adopted in 2014</w:t>
      </w:r>
    </w:p>
    <w:p w14:paraId="360AFA06" w14:textId="592C36C5" w:rsidR="00BF641F" w:rsidRDefault="005247B6" w:rsidP="005247B6">
      <w:pPr>
        <w:pStyle w:val="Sec2NumberPara"/>
        <w:numPr>
          <w:ilvl w:val="0"/>
          <w:numId w:val="32"/>
        </w:numPr>
      </w:pPr>
      <w:r>
        <w:t xml:space="preserve">The BANES </w:t>
      </w:r>
      <w:proofErr w:type="spellStart"/>
      <w:r>
        <w:t>Placemaking</w:t>
      </w:r>
      <w:proofErr w:type="spellEnd"/>
      <w:r>
        <w:t xml:space="preserve"> Plan </w:t>
      </w:r>
      <w:r w:rsidR="00C66BB1">
        <w:t xml:space="preserve">(contains site allocations) </w:t>
      </w:r>
      <w:r>
        <w:t>– adopted 2017</w:t>
      </w:r>
      <w:r w:rsidR="00C140C4">
        <w:t>.</w:t>
      </w:r>
    </w:p>
    <w:p w14:paraId="3DBFBD48" w14:textId="630D7993" w:rsidR="00BF641F" w:rsidRDefault="00BF641F" w:rsidP="00633034">
      <w:pPr>
        <w:pStyle w:val="Sec2NumberPara"/>
      </w:pPr>
      <w:r>
        <w:t xml:space="preserve">Work on the BANES Core Strategy began </w:t>
      </w:r>
      <w:r w:rsidR="005247B6">
        <w:t>in 2007</w:t>
      </w:r>
      <w:r w:rsidR="00031146">
        <w:t xml:space="preserve">.  </w:t>
      </w:r>
      <w:r w:rsidR="00451E54">
        <w:t>BANES</w:t>
      </w:r>
      <w:r w:rsidR="005247B6">
        <w:t xml:space="preserve"> took 10 years to adopt its site allocations and development management</w:t>
      </w:r>
      <w:r w:rsidR="00921051">
        <w:t xml:space="preserve"> </w:t>
      </w:r>
      <w:r w:rsidR="005247B6">
        <w:t>policies</w:t>
      </w:r>
      <w:r w:rsidR="00031146">
        <w:t xml:space="preserve"> in these two DPDs</w:t>
      </w:r>
      <w:r w:rsidR="00451E54">
        <w:t xml:space="preserve"> (2007 – 2017)</w:t>
      </w:r>
      <w:r w:rsidR="00C140C4">
        <w:t xml:space="preserve">, a point </w:t>
      </w:r>
      <w:r w:rsidR="0034260B">
        <w:t>of note</w:t>
      </w:r>
      <w:r w:rsidR="00C140C4">
        <w:t xml:space="preserve"> in the consideration of the Council’s current approach to the need now for an up-to-date local plan which conforms to legislation and current national planning policy (as set out in the July 2021 NPPF - the Framework)</w:t>
      </w:r>
      <w:r w:rsidR="00031146">
        <w:t>.</w:t>
      </w:r>
    </w:p>
    <w:p w14:paraId="16C48E4F" w14:textId="2383D506" w:rsidR="00BF641F" w:rsidRPr="00BF641F" w:rsidRDefault="00C140C4" w:rsidP="00BF641F">
      <w:pPr>
        <w:pStyle w:val="Sec2NumberPara"/>
        <w:numPr>
          <w:ilvl w:val="0"/>
          <w:numId w:val="0"/>
        </w:numPr>
        <w:ind w:left="567"/>
        <w:rPr>
          <w:b/>
          <w:bCs/>
          <w:sz w:val="24"/>
          <w:szCs w:val="24"/>
        </w:rPr>
      </w:pPr>
      <w:r>
        <w:rPr>
          <w:b/>
          <w:bCs/>
          <w:sz w:val="24"/>
          <w:szCs w:val="24"/>
        </w:rPr>
        <w:t>The Framework</w:t>
      </w:r>
      <w:r w:rsidR="003125FF">
        <w:rPr>
          <w:b/>
          <w:bCs/>
          <w:sz w:val="24"/>
          <w:szCs w:val="24"/>
        </w:rPr>
        <w:t xml:space="preserve"> - </w:t>
      </w:r>
      <w:r w:rsidR="0034260B">
        <w:rPr>
          <w:b/>
          <w:bCs/>
          <w:sz w:val="24"/>
          <w:szCs w:val="24"/>
        </w:rPr>
        <w:t>fi</w:t>
      </w:r>
      <w:r w:rsidR="00BF641F" w:rsidRPr="00BF641F">
        <w:rPr>
          <w:b/>
          <w:bCs/>
          <w:sz w:val="24"/>
          <w:szCs w:val="24"/>
        </w:rPr>
        <w:t>ve yearly reviews</w:t>
      </w:r>
    </w:p>
    <w:p w14:paraId="204F28EC" w14:textId="60AB8CB5" w:rsidR="00633034" w:rsidRDefault="0034260B" w:rsidP="00633034">
      <w:pPr>
        <w:pStyle w:val="Sec2NumberPara"/>
      </w:pPr>
      <w:r>
        <w:t>F</w:t>
      </w:r>
      <w:r w:rsidR="00C3561C">
        <w:t xml:space="preserve">ive yearly </w:t>
      </w:r>
      <w:r w:rsidR="00511F0F">
        <w:t>L</w:t>
      </w:r>
      <w:r w:rsidR="00C529DF">
        <w:t xml:space="preserve">ocal </w:t>
      </w:r>
      <w:r w:rsidR="00511F0F">
        <w:t>P</w:t>
      </w:r>
      <w:r w:rsidR="00992EA5">
        <w:t xml:space="preserve">lan </w:t>
      </w:r>
      <w:r>
        <w:t>reviews are</w:t>
      </w:r>
      <w:r w:rsidR="00C3561C">
        <w:t xml:space="preserve"> a legislative requirement and </w:t>
      </w:r>
      <w:r w:rsidR="00992EA5">
        <w:t xml:space="preserve">further </w:t>
      </w:r>
      <w:r w:rsidR="00312C83">
        <w:t xml:space="preserve">confirmation of this requirement </w:t>
      </w:r>
      <w:r w:rsidR="00992EA5">
        <w:t xml:space="preserve">is provided </w:t>
      </w:r>
      <w:r>
        <w:t>at</w:t>
      </w:r>
      <w:r w:rsidR="00C3561C">
        <w:t xml:space="preserve"> </w:t>
      </w:r>
      <w:proofErr w:type="spellStart"/>
      <w:r w:rsidR="00992EA5" w:rsidRPr="00866E7F">
        <w:t>p</w:t>
      </w:r>
      <w:r w:rsidR="00170D4C" w:rsidRPr="00866E7F">
        <w:t>ara</w:t>
      </w:r>
      <w:proofErr w:type="spellEnd"/>
      <w:r w:rsidR="00172F35">
        <w:t>.</w:t>
      </w:r>
      <w:r w:rsidR="00170D4C" w:rsidRPr="00866E7F">
        <w:t xml:space="preserve"> </w:t>
      </w:r>
      <w:r w:rsidR="00806A39" w:rsidRPr="00866E7F">
        <w:t>33</w:t>
      </w:r>
      <w:r w:rsidR="00170D4C">
        <w:t xml:space="preserve"> of the </w:t>
      </w:r>
      <w:r w:rsidR="00C140C4">
        <w:t>Framework</w:t>
      </w:r>
      <w:r w:rsidR="00172F35">
        <w:t>.  This requirement</w:t>
      </w:r>
      <w:r w:rsidR="00C140C4">
        <w:t xml:space="preserve"> is presumably familiar to the Council, and certainly will be to a planning inspector.   Given that the content of the 2017 </w:t>
      </w:r>
      <w:proofErr w:type="spellStart"/>
      <w:r w:rsidR="00C140C4">
        <w:t>Placemaking</w:t>
      </w:r>
      <w:proofErr w:type="spellEnd"/>
      <w:r w:rsidR="00C140C4">
        <w:t xml:space="preserve"> Plan is wholly determined by the strategic policies in the</w:t>
      </w:r>
      <w:r w:rsidR="00C140C4" w:rsidRPr="00C140C4">
        <w:t xml:space="preserve"> </w:t>
      </w:r>
      <w:r w:rsidR="00C140C4">
        <w:t xml:space="preserve">2010 Core Strategy, the Council has already </w:t>
      </w:r>
      <w:r w:rsidR="00866E7F">
        <w:t xml:space="preserve">long </w:t>
      </w:r>
      <w:r w:rsidR="00C140C4">
        <w:t xml:space="preserve">failed to meet this requirement and on its current intentions will continue to do so for many years to come. The period set out in legislation and policy has already been exceeded by more than 100% and it looks likely that the period that has passed once a new local plan is finally adopted will be around three times the specified </w:t>
      </w:r>
      <w:r w:rsidR="00A2785F">
        <w:t xml:space="preserve">period.  This is hardly </w:t>
      </w:r>
      <w:r w:rsidR="00463BCC">
        <w:t>consistent with the best use of spatial planning powers to</w:t>
      </w:r>
      <w:r w:rsidR="00172F35">
        <w:t xml:space="preserve"> </w:t>
      </w:r>
      <w:r w:rsidR="00463BCC">
        <w:t xml:space="preserve">make </w:t>
      </w:r>
      <w:r w:rsidR="00172F35">
        <w:t>the positive contribution that can be made through spatial planning</w:t>
      </w:r>
      <w:r w:rsidR="00A2785F">
        <w:t xml:space="preserve">. </w:t>
      </w:r>
      <w:r w:rsidR="00C140C4">
        <w:t xml:space="preserve"> </w:t>
      </w:r>
    </w:p>
    <w:p w14:paraId="643B5206" w14:textId="53BC5DF4" w:rsidR="009714A8" w:rsidRPr="009714A8" w:rsidRDefault="009714A8" w:rsidP="009714A8">
      <w:pPr>
        <w:pStyle w:val="Sec2NumberPara"/>
        <w:numPr>
          <w:ilvl w:val="0"/>
          <w:numId w:val="0"/>
        </w:numPr>
        <w:ind w:left="567"/>
        <w:rPr>
          <w:b/>
          <w:bCs/>
          <w:sz w:val="24"/>
          <w:szCs w:val="24"/>
        </w:rPr>
      </w:pPr>
      <w:r>
        <w:rPr>
          <w:b/>
          <w:bCs/>
          <w:sz w:val="24"/>
          <w:szCs w:val="24"/>
        </w:rPr>
        <w:t xml:space="preserve">BANES Local Plan Review </w:t>
      </w:r>
    </w:p>
    <w:p w14:paraId="33B5FA6E" w14:textId="5913C2D6" w:rsidR="00A2785F" w:rsidRDefault="00A2785F" w:rsidP="00A2785F">
      <w:pPr>
        <w:pStyle w:val="Sec2NumberPara"/>
      </w:pPr>
      <w:r>
        <w:t>The</w:t>
      </w:r>
      <w:r w:rsidR="00B23650">
        <w:t xml:space="preserve"> need to undertake an immediate, full review of the </w:t>
      </w:r>
      <w:r w:rsidR="00017A3A">
        <w:t>BANES Local Plan</w:t>
      </w:r>
      <w:r>
        <w:t xml:space="preserve"> is simply irrefutable.  We set out the case for a full review leading to a</w:t>
      </w:r>
      <w:r w:rsidR="00866E7F">
        <w:t xml:space="preserve"> </w:t>
      </w:r>
      <w:r>
        <w:t>new Local Plan for BANES here</w:t>
      </w:r>
      <w:r w:rsidR="00AD27F2">
        <w:t>, presented as three points</w:t>
      </w:r>
      <w:r>
        <w:t xml:space="preserve">. </w:t>
      </w:r>
      <w:r w:rsidR="00017A3A">
        <w:t xml:space="preserve"> </w:t>
      </w:r>
    </w:p>
    <w:p w14:paraId="20C7A9EC" w14:textId="6C84201A" w:rsidR="00507598" w:rsidRDefault="00A2785F" w:rsidP="00172F35">
      <w:pPr>
        <w:pStyle w:val="Sec2NumberPara"/>
      </w:pPr>
      <w:r w:rsidRPr="00AD27F2">
        <w:rPr>
          <w:b/>
          <w:bCs/>
        </w:rPr>
        <w:t>First</w:t>
      </w:r>
      <w:r w:rsidRPr="00A2785F">
        <w:rPr>
          <w:bCs/>
        </w:rPr>
        <w:t xml:space="preserve">, </w:t>
      </w:r>
      <w:r w:rsidR="00507598" w:rsidRPr="00A2785F">
        <w:rPr>
          <w:bCs/>
        </w:rPr>
        <w:t>the Core Strategy was n</w:t>
      </w:r>
      <w:r w:rsidRPr="00A2785F">
        <w:rPr>
          <w:bCs/>
        </w:rPr>
        <w:t>ever</w:t>
      </w:r>
      <w:r w:rsidR="00507598" w:rsidRPr="00A2785F">
        <w:rPr>
          <w:bCs/>
        </w:rPr>
        <w:t xml:space="preserve"> designed to have sufficient flexibility to deal with changing c</w:t>
      </w:r>
      <w:r w:rsidRPr="00A2785F">
        <w:rPr>
          <w:bCs/>
        </w:rPr>
        <w:t xml:space="preserve">ircumstances over the long term.  </w:t>
      </w:r>
      <w:r w:rsidR="00507598" w:rsidRPr="00A2785F">
        <w:rPr>
          <w:bCs/>
        </w:rPr>
        <w:t xml:space="preserve"> </w:t>
      </w:r>
      <w:r w:rsidRPr="00A2785F">
        <w:rPr>
          <w:bCs/>
        </w:rPr>
        <w:t>The</w:t>
      </w:r>
      <w:r w:rsidR="00172F35">
        <w:rPr>
          <w:bCs/>
        </w:rPr>
        <w:t xml:space="preserve"> Core Strategy i</w:t>
      </w:r>
      <w:r w:rsidR="00507598" w:rsidRPr="00A2785F">
        <w:rPr>
          <w:bCs/>
        </w:rPr>
        <w:t xml:space="preserve">nspector </w:t>
      </w:r>
      <w:r w:rsidRPr="00A2785F">
        <w:rPr>
          <w:bCs/>
        </w:rPr>
        <w:t xml:space="preserve">found the Plan sound following the somewhat pragmatic approach by which PINS has seemed to operate in the interests of delivering housing, but only felt able to do so if there was to be </w:t>
      </w:r>
      <w:r w:rsidR="00507598" w:rsidRPr="00A2785F">
        <w:rPr>
          <w:bCs/>
        </w:rPr>
        <w:t xml:space="preserve">early review of the Core Strategy, </w:t>
      </w:r>
      <w:r w:rsidRPr="00A2785F">
        <w:rPr>
          <w:bCs/>
        </w:rPr>
        <w:t xml:space="preserve">a wish </w:t>
      </w:r>
      <w:r w:rsidR="00507598" w:rsidRPr="00A2785F">
        <w:rPr>
          <w:bCs/>
        </w:rPr>
        <w:t xml:space="preserve">expressed </w:t>
      </w:r>
      <w:r w:rsidRPr="00A2785F">
        <w:rPr>
          <w:bCs/>
        </w:rPr>
        <w:t xml:space="preserve">as a modification to </w:t>
      </w:r>
      <w:r w:rsidR="00866E7F">
        <w:rPr>
          <w:bCs/>
        </w:rPr>
        <w:t>C</w:t>
      </w:r>
      <w:r>
        <w:rPr>
          <w:bCs/>
        </w:rPr>
        <w:t>ore Strategy P</w:t>
      </w:r>
      <w:r w:rsidRPr="00A2785F">
        <w:rPr>
          <w:bCs/>
        </w:rPr>
        <w:t>olicy DW1.</w:t>
      </w:r>
    </w:p>
    <w:p w14:paraId="32AFDD88" w14:textId="39A2698D" w:rsidR="00777258" w:rsidRDefault="00A2785F" w:rsidP="00777258">
      <w:pPr>
        <w:pStyle w:val="Sec2NumberPara"/>
      </w:pPr>
      <w:r>
        <w:lastRenderedPageBreak/>
        <w:t xml:space="preserve">The </w:t>
      </w:r>
      <w:r w:rsidR="00172F35">
        <w:t>Core Strategy i</w:t>
      </w:r>
      <w:r w:rsidR="00507598">
        <w:t xml:space="preserve">nspector foresaw that an early review would be required as he could see that a </w:t>
      </w:r>
      <w:r w:rsidR="00172F35">
        <w:t xml:space="preserve">housing </w:t>
      </w:r>
      <w:r w:rsidR="00507598">
        <w:t xml:space="preserve">shortfall would arise towards the end of the </w:t>
      </w:r>
      <w:r w:rsidR="00777258">
        <w:t xml:space="preserve">BANES Core Strategy Plan period.  As with almost all local plans that were adopted with the expectation of an early review, this has not happened in the way the inspector envisaged (and </w:t>
      </w:r>
      <w:r w:rsidR="00866E7F">
        <w:t xml:space="preserve">as </w:t>
      </w:r>
      <w:r w:rsidR="00777258">
        <w:t>the Council agreed at the time), raising an interesting question of whether the finding of soundness</w:t>
      </w:r>
      <w:r w:rsidR="00866E7F">
        <w:t xml:space="preserve"> of the Core Strategy</w:t>
      </w:r>
      <w:r w:rsidR="00777258">
        <w:t xml:space="preserve"> is actually invalidated</w:t>
      </w:r>
      <w:r w:rsidR="00172F35">
        <w:t xml:space="preserve"> in principle</w:t>
      </w:r>
      <w:r w:rsidR="00777258">
        <w:t>.</w:t>
      </w:r>
    </w:p>
    <w:p w14:paraId="53EFCF5B" w14:textId="3041F464" w:rsidR="00777258" w:rsidRDefault="00777258" w:rsidP="00777258">
      <w:pPr>
        <w:pStyle w:val="Sec2NumberPara"/>
      </w:pPr>
      <w:r>
        <w:t>Given the time that has elapsed, all else that has changed in the meantime, and with the other points we make below, the Council cannot argue with any credibility that its current approach satisfies the agreement made in 2014 and in some way replaces the overriding requirement from legislation and policy for a full review</w:t>
      </w:r>
      <w:r w:rsidR="00F45C9D">
        <w:t xml:space="preserve"> of its Core Strategy </w:t>
      </w:r>
      <w:r w:rsidR="00A8795C">
        <w:t xml:space="preserve">and </w:t>
      </w:r>
      <w:r w:rsidR="00F45C9D">
        <w:t>to put in place a new Local Plan</w:t>
      </w:r>
      <w:r w:rsidR="00463BCC">
        <w:t xml:space="preserve">. </w:t>
      </w:r>
      <w:r>
        <w:t xml:space="preserve"> Once this current process has been completed, whenever that is, the Council will still only have a plan with a time horizon of </w:t>
      </w:r>
      <w:r w:rsidR="00BA0EAE">
        <w:t xml:space="preserve">2029, seven years </w:t>
      </w:r>
      <w:r w:rsidR="00312C83">
        <w:t xml:space="preserve">at </w:t>
      </w:r>
      <w:r>
        <w:t>most from adoption, and in marked con</w:t>
      </w:r>
      <w:r w:rsidR="001512F5">
        <w:t xml:space="preserve">trast with </w:t>
      </w:r>
      <w:r w:rsidR="00866E7F">
        <w:t xml:space="preserve">the </w:t>
      </w:r>
      <w:r w:rsidR="001512F5">
        <w:t xml:space="preserve">statement at </w:t>
      </w:r>
      <w:proofErr w:type="spellStart"/>
      <w:r w:rsidR="001512F5">
        <w:t>para</w:t>
      </w:r>
      <w:proofErr w:type="spellEnd"/>
      <w:r w:rsidR="001512F5">
        <w:t xml:space="preserve">. 22 </w:t>
      </w:r>
      <w:r w:rsidR="00BA0EAE">
        <w:t xml:space="preserve">of the Framework </w:t>
      </w:r>
      <w:r>
        <w:t>that says</w:t>
      </w:r>
      <w:r w:rsidR="001512F5">
        <w:t xml:space="preserve"> </w:t>
      </w:r>
      <w:r w:rsidR="001512F5" w:rsidRPr="00ED6B20">
        <w:t>that for local plans</w:t>
      </w:r>
      <w:r>
        <w:t>:</w:t>
      </w:r>
    </w:p>
    <w:p w14:paraId="146979CC" w14:textId="7CDB7C4E" w:rsidR="001512F5" w:rsidRDefault="001512F5" w:rsidP="001512F5">
      <w:pPr>
        <w:pStyle w:val="Sec2NumberPara"/>
        <w:numPr>
          <w:ilvl w:val="0"/>
          <w:numId w:val="0"/>
        </w:numPr>
        <w:ind w:left="567"/>
        <w:rPr>
          <w:i/>
        </w:rPr>
      </w:pPr>
      <w:r w:rsidRPr="00ED6B20">
        <w:rPr>
          <w:i/>
        </w:rPr>
        <w:t>‘Strategic policies should look ahead over a minimum 15-year period from adoption, to anticipate and respond to long-term requirements and opportunities, such as those arising from major improvements in infrastructure. Where larger scale developments such as new settlements or significant extensions to existing villages and towns form part of the strategy for the area, policies should be set within a vision that looks further ahead (at least 30 years), to take into account the likely timescale for delivery.’</w:t>
      </w:r>
    </w:p>
    <w:p w14:paraId="39A4590A" w14:textId="6D4964BC" w:rsidR="00507598" w:rsidRDefault="00017A3A" w:rsidP="007D1692">
      <w:pPr>
        <w:pStyle w:val="Sec2NumberPara"/>
      </w:pPr>
      <w:r w:rsidRPr="00CA2469">
        <w:rPr>
          <w:bCs/>
        </w:rPr>
        <w:t xml:space="preserve">BANES recognised the need for an early review of the </w:t>
      </w:r>
      <w:r w:rsidR="00F90235" w:rsidRPr="00CA2469">
        <w:rPr>
          <w:bCs/>
        </w:rPr>
        <w:t>Core S</w:t>
      </w:r>
      <w:r w:rsidR="00AD2FB5" w:rsidRPr="00CA2469">
        <w:rPr>
          <w:bCs/>
        </w:rPr>
        <w:t>trategy</w:t>
      </w:r>
      <w:r w:rsidR="00280D6C" w:rsidRPr="00CA2469">
        <w:rPr>
          <w:bCs/>
        </w:rPr>
        <w:t xml:space="preserve"> </w:t>
      </w:r>
      <w:r w:rsidR="006B386D" w:rsidRPr="00CA2469">
        <w:rPr>
          <w:bCs/>
        </w:rPr>
        <w:t xml:space="preserve">and </w:t>
      </w:r>
      <w:r w:rsidR="003D37CA" w:rsidRPr="00CA2469">
        <w:rPr>
          <w:bCs/>
        </w:rPr>
        <w:t xml:space="preserve">over the period 2016 – 2019 it </w:t>
      </w:r>
      <w:r w:rsidR="00F90235" w:rsidRPr="00CA2469">
        <w:rPr>
          <w:bCs/>
        </w:rPr>
        <w:t xml:space="preserve">is understood to have </w:t>
      </w:r>
      <w:r w:rsidR="003D37CA" w:rsidRPr="00CA2469">
        <w:rPr>
          <w:bCs/>
        </w:rPr>
        <w:t xml:space="preserve">worked on a full Local Plan review </w:t>
      </w:r>
      <w:r w:rsidR="00AC08D3" w:rsidRPr="00CA2469">
        <w:rPr>
          <w:bCs/>
        </w:rPr>
        <w:t>alongside the preparation of the JSP</w:t>
      </w:r>
      <w:r w:rsidRPr="00CA2469">
        <w:rPr>
          <w:bCs/>
        </w:rPr>
        <w:t xml:space="preserve">. </w:t>
      </w:r>
      <w:r w:rsidR="00A8795C">
        <w:rPr>
          <w:bCs/>
        </w:rPr>
        <w:t xml:space="preserve"> </w:t>
      </w:r>
      <w:r w:rsidR="007D1692">
        <w:t xml:space="preserve">In </w:t>
      </w:r>
      <w:r w:rsidR="00507598">
        <w:t>2016, BANES published a Core Strategy Review 2016-36 Commencement Document.</w:t>
      </w:r>
      <w:r w:rsidR="000D25EC">
        <w:t xml:space="preserve">  </w:t>
      </w:r>
      <w:r w:rsidR="007D1692">
        <w:t>This stated (</w:t>
      </w:r>
      <w:proofErr w:type="spellStart"/>
      <w:r w:rsidR="007D1692">
        <w:t>p</w:t>
      </w:r>
      <w:r w:rsidR="00507598">
        <w:t>aras</w:t>
      </w:r>
      <w:proofErr w:type="spellEnd"/>
      <w:r w:rsidR="00312C83">
        <w:t>.</w:t>
      </w:r>
      <w:r w:rsidR="00507598">
        <w:t xml:space="preserve"> 2 and 3</w:t>
      </w:r>
      <w:r w:rsidR="007D1692">
        <w:t>)</w:t>
      </w:r>
      <w:r w:rsidR="00507598">
        <w:t>:</w:t>
      </w:r>
    </w:p>
    <w:p w14:paraId="70F8AA93" w14:textId="558EDA9D" w:rsidR="00507598" w:rsidRPr="0076342F" w:rsidRDefault="007D1692" w:rsidP="007D1692">
      <w:pPr>
        <w:pStyle w:val="Sec2NumberPara"/>
        <w:numPr>
          <w:ilvl w:val="0"/>
          <w:numId w:val="0"/>
        </w:numPr>
        <w:ind w:left="567" w:right="794"/>
        <w:rPr>
          <w:i/>
          <w:iCs/>
        </w:rPr>
      </w:pPr>
      <w:r>
        <w:rPr>
          <w:i/>
          <w:iCs/>
        </w:rPr>
        <w:t>‘</w:t>
      </w:r>
      <w:r w:rsidR="00507598" w:rsidRPr="0076342F">
        <w:rPr>
          <w:i/>
          <w:iCs/>
        </w:rPr>
        <w:t xml:space="preserve">The review of the B&amp;NES Core Strategy is being undertaken alongside the other authorities in the West of England through a new development plan document, the Joint Spatial Plan (JSP) which will cover all four UA areas. This will provide a new strategic planning context for B&amp;NES to 2036. </w:t>
      </w:r>
    </w:p>
    <w:p w14:paraId="0EB4B05B" w14:textId="483EB3E7" w:rsidR="00507598" w:rsidRPr="007D1692" w:rsidRDefault="00507598" w:rsidP="007D1692">
      <w:pPr>
        <w:pStyle w:val="Sec2NumberPara"/>
        <w:numPr>
          <w:ilvl w:val="0"/>
          <w:numId w:val="0"/>
        </w:numPr>
        <w:ind w:left="567" w:right="794"/>
        <w:rPr>
          <w:i/>
          <w:iCs/>
        </w:rPr>
      </w:pPr>
      <w:r w:rsidRPr="007D1692">
        <w:rPr>
          <w:i/>
          <w:iCs/>
        </w:rPr>
        <w:t xml:space="preserve">The production of the JSP requires work to progress in parallel on reviewing the Core Strategy, in order to ensure that an updated local policy context, including site allocations, is brought forward at the earliest possible opportunity to meet the new development needs to 2036. This will mean that review of the Core Strategy will commence before the </w:t>
      </w:r>
      <w:proofErr w:type="spellStart"/>
      <w:r w:rsidRPr="007D1692">
        <w:rPr>
          <w:i/>
          <w:iCs/>
        </w:rPr>
        <w:t>Placemaking</w:t>
      </w:r>
      <w:proofErr w:type="spellEnd"/>
      <w:r w:rsidRPr="007D1692">
        <w:rPr>
          <w:i/>
          <w:iCs/>
        </w:rPr>
        <w:t xml:space="preserve"> Plan is adopted. This is considered necessary in order to establish a plan for meeting the development requirements set out in the JSP and to help provide certainty in relation to the longer term of supply of additional housing and economic development</w:t>
      </w:r>
      <w:r w:rsidR="007D1692" w:rsidRPr="007D1692">
        <w:rPr>
          <w:i/>
          <w:iCs/>
        </w:rPr>
        <w:t>’</w:t>
      </w:r>
    </w:p>
    <w:p w14:paraId="57BE3D39" w14:textId="79C26C18" w:rsidR="007D1692" w:rsidRDefault="007D1692" w:rsidP="00926821">
      <w:pPr>
        <w:pStyle w:val="Sec2NumberPara"/>
      </w:pPr>
      <w:r>
        <w:lastRenderedPageBreak/>
        <w:t>BANES recognised the need to review the housing requirement</w:t>
      </w:r>
      <w:r w:rsidR="00AD27F2">
        <w:t xml:space="preserve"> early, and to align its full Core Strategy</w:t>
      </w:r>
      <w:r>
        <w:t xml:space="preserve"> review with the JSP in order to </w:t>
      </w:r>
      <w:r w:rsidR="001512F5">
        <w:t>provide certainty in the longer-</w:t>
      </w:r>
      <w:r>
        <w:t xml:space="preserve">term supply of housing and economic development.  </w:t>
      </w:r>
    </w:p>
    <w:p w14:paraId="32B9CC61" w14:textId="64A7BD45" w:rsidR="00AD27F2" w:rsidRDefault="007D1692" w:rsidP="00926821">
      <w:pPr>
        <w:pStyle w:val="Sec2NumberPara"/>
      </w:pPr>
      <w:r>
        <w:t>This thinking was right then, and the principle remains the same.  The Council will perhaps seek to justify its departure from its previous commitment in terms of the delay to the establishment of the strategic planning context for the West of England, or that part at least of the West of England that is covered by the three Combined Authority local authorities.  To do so would be a little disingenuous as BANES was party to the work on the JSP, which was withdrawn in</w:t>
      </w:r>
      <w:r w:rsidR="00BA0EAE">
        <w:t xml:space="preserve"> 2020</w:t>
      </w:r>
      <w:r w:rsidR="00312C83">
        <w:t>,</w:t>
      </w:r>
      <w:r>
        <w:t xml:space="preserve"> but only after many years of work during which the responsible authorities were told by knowledgeable commentators (and led to expect by PINS) that the J</w:t>
      </w:r>
      <w:r w:rsidR="00312C83">
        <w:t>SP</w:t>
      </w:r>
      <w:r>
        <w:t xml:space="preserve"> would be found unsound.  </w:t>
      </w:r>
    </w:p>
    <w:p w14:paraId="119A93CD" w14:textId="59E7B88D" w:rsidR="007D1692" w:rsidRDefault="007D1692" w:rsidP="00926821">
      <w:pPr>
        <w:pStyle w:val="Sec2NumberPara"/>
      </w:pPr>
      <w:r>
        <w:t xml:space="preserve">By continuing </w:t>
      </w:r>
      <w:r w:rsidR="00DC78FD">
        <w:t xml:space="preserve">in face of these predictions, </w:t>
      </w:r>
      <w:r>
        <w:t xml:space="preserve">the planning authorities </w:t>
      </w:r>
      <w:r w:rsidR="00463BCC">
        <w:t>didn’t use</w:t>
      </w:r>
      <w:r>
        <w:t xml:space="preserve"> the excellent opportunity that had been created to put in place the much-needed strategic spatial strategy for the acknowledged functional economic and housing market area of the West of England, as well as </w:t>
      </w:r>
      <w:r w:rsidR="00DC78FD">
        <w:t xml:space="preserve">allowing many years to go by </w:t>
      </w:r>
      <w:r w:rsidR="00463BCC">
        <w:t>at the cost of</w:t>
      </w:r>
      <w:r w:rsidR="00DC78FD">
        <w:t xml:space="preserve"> a huge level of public and private resources</w:t>
      </w:r>
      <w:r>
        <w:t xml:space="preserve">.  </w:t>
      </w:r>
    </w:p>
    <w:p w14:paraId="06E40D7B" w14:textId="299FDCBB" w:rsidR="006B386D" w:rsidRDefault="00DC78FD" w:rsidP="00926821">
      <w:pPr>
        <w:pStyle w:val="Sec2NumberPara"/>
      </w:pPr>
      <w:r>
        <w:t xml:space="preserve">Instead of its current approach, including this consultation, BANES should be </w:t>
      </w:r>
      <w:r w:rsidR="00554751">
        <w:t>proceeding</w:t>
      </w:r>
      <w:r>
        <w:t xml:space="preserve"> alongside and in the same way as the other WECA planning authorities</w:t>
      </w:r>
      <w:r w:rsidR="00554751">
        <w:t>, working</w:t>
      </w:r>
      <w:r>
        <w:t xml:space="preserve"> in parallel</w:t>
      </w:r>
      <w:r w:rsidR="00554751">
        <w:t xml:space="preserve"> on its new Local Plan and on the proposed WECA Spatial Development Strategy.</w:t>
      </w:r>
      <w:r>
        <w:t xml:space="preserve">   </w:t>
      </w:r>
      <w:r w:rsidR="00DC5FA3">
        <w:t xml:space="preserve">A full immediate review is required that </w:t>
      </w:r>
      <w:r w:rsidR="00507598">
        <w:t>align</w:t>
      </w:r>
      <w:r w:rsidR="00DC5FA3">
        <w:t>s the preparation stages of</w:t>
      </w:r>
      <w:r w:rsidR="00507598">
        <w:t xml:space="preserve"> both the joint strategic </w:t>
      </w:r>
      <w:r w:rsidR="006B386D">
        <w:t>SDS</w:t>
      </w:r>
      <w:r w:rsidR="00507598">
        <w:t xml:space="preserve"> and the </w:t>
      </w:r>
      <w:r w:rsidR="001D2885">
        <w:t xml:space="preserve">district </w:t>
      </w:r>
      <w:r w:rsidR="009F5F9E">
        <w:t>L</w:t>
      </w:r>
      <w:r w:rsidR="00507598">
        <w:t xml:space="preserve">ocal </w:t>
      </w:r>
      <w:r w:rsidR="009F5F9E">
        <w:t>P</w:t>
      </w:r>
      <w:r w:rsidR="001D2885">
        <w:t>lan</w:t>
      </w:r>
      <w:r w:rsidR="00DC5FA3">
        <w:t xml:space="preserve"> to </w:t>
      </w:r>
      <w:r w:rsidR="00507598">
        <w:t>ensur</w:t>
      </w:r>
      <w:r w:rsidR="00DC5FA3">
        <w:t>e</w:t>
      </w:r>
      <w:r w:rsidR="00507598">
        <w:t xml:space="preserve"> the timely delivery of the strategic policies</w:t>
      </w:r>
      <w:r w:rsidR="00462C0B">
        <w:t>, including</w:t>
      </w:r>
      <w:r w:rsidR="00507598">
        <w:t xml:space="preserve"> </w:t>
      </w:r>
      <w:r w:rsidR="00462C0B">
        <w:t xml:space="preserve">strategic and non-strategic </w:t>
      </w:r>
      <w:r w:rsidR="00507598">
        <w:t>growth areas</w:t>
      </w:r>
      <w:r w:rsidR="00462C0B">
        <w:t>, as well as any updates to development management policies</w:t>
      </w:r>
      <w:r w:rsidR="00507598">
        <w:t>.</w:t>
      </w:r>
      <w:r w:rsidR="00DC5FA3">
        <w:t xml:space="preserve">  </w:t>
      </w:r>
    </w:p>
    <w:p w14:paraId="22EAD572" w14:textId="7BE5A3D3" w:rsidR="00152AC9" w:rsidRDefault="00DC5FA3" w:rsidP="00152AC9">
      <w:pPr>
        <w:pStyle w:val="Sec2NumberPara"/>
      </w:pPr>
      <w:r>
        <w:t xml:space="preserve">The simultaneous preparation of </w:t>
      </w:r>
      <w:r w:rsidR="00150D68">
        <w:t xml:space="preserve">a </w:t>
      </w:r>
      <w:r>
        <w:t xml:space="preserve">strategic SDS and </w:t>
      </w:r>
      <w:r w:rsidR="0014466A">
        <w:t xml:space="preserve">a </w:t>
      </w:r>
      <w:r>
        <w:t xml:space="preserve">new </w:t>
      </w:r>
      <w:r w:rsidR="0014466A">
        <w:t xml:space="preserve">district </w:t>
      </w:r>
      <w:r>
        <w:t>Local Plan is the approach that is being taken by Bristol and South Gloucestershire Councils as the optimum solution</w:t>
      </w:r>
      <w:r w:rsidR="00462C0B">
        <w:t xml:space="preserve">.  </w:t>
      </w:r>
      <w:r>
        <w:t>BANES</w:t>
      </w:r>
      <w:r w:rsidR="001D2885">
        <w:t>’</w:t>
      </w:r>
      <w:r>
        <w:t xml:space="preserve"> circumstan</w:t>
      </w:r>
      <w:r w:rsidR="001D2885">
        <w:t>ces are identical and therefore</w:t>
      </w:r>
      <w:r>
        <w:t xml:space="preserve"> the</w:t>
      </w:r>
      <w:r w:rsidR="00AD27F2">
        <w:t xml:space="preserve"> Council</w:t>
      </w:r>
      <w:r>
        <w:t xml:space="preserve"> should also focus </w:t>
      </w:r>
      <w:r w:rsidR="00AD27F2">
        <w:t>its</w:t>
      </w:r>
      <w:r w:rsidR="006B386D">
        <w:t xml:space="preserve"> resources on a full, immediate Local Plan review.</w:t>
      </w:r>
      <w:r>
        <w:t xml:space="preserve">  Whilst not part</w:t>
      </w:r>
      <w:r w:rsidR="00554115">
        <w:t xml:space="preserve">y to </w:t>
      </w:r>
      <w:r>
        <w:t>the WECA SDS, North Somerset</w:t>
      </w:r>
      <w:r w:rsidR="00554115">
        <w:t xml:space="preserve"> Council</w:t>
      </w:r>
      <w:r>
        <w:t xml:space="preserve"> is </w:t>
      </w:r>
      <w:r w:rsidR="001D2885">
        <w:t xml:space="preserve">understood to be </w:t>
      </w:r>
      <w:r>
        <w:t xml:space="preserve">aligning its new Local Plan preparation with </w:t>
      </w:r>
      <w:r w:rsidR="006B386D">
        <w:t xml:space="preserve">the SDS </w:t>
      </w:r>
      <w:r w:rsidR="00AD27F2">
        <w:t xml:space="preserve">in order to try to </w:t>
      </w:r>
      <w:r w:rsidR="006B386D">
        <w:t>satisfy the Duty to Cooperate</w:t>
      </w:r>
      <w:r w:rsidR="0014466A">
        <w:t>, as it must.</w:t>
      </w:r>
      <w:r w:rsidR="00150D68">
        <w:t xml:space="preserve"> </w:t>
      </w:r>
      <w:r w:rsidR="00AD27F2">
        <w:t xml:space="preserve"> </w:t>
      </w:r>
      <w:r w:rsidR="00150D68">
        <w:t>All of the other West of England authorities faced with the same cross bou</w:t>
      </w:r>
      <w:r w:rsidR="00AD27F2">
        <w:t>ndary issues to deliver the one or two HMA</w:t>
      </w:r>
      <w:r w:rsidR="00150D68">
        <w:t>s</w:t>
      </w:r>
      <w:r w:rsidR="00AD27F2">
        <w:t>’</w:t>
      </w:r>
      <w:r w:rsidR="00150D68">
        <w:t xml:space="preserve"> </w:t>
      </w:r>
      <w:r w:rsidR="00AD27F2">
        <w:t>housing needs</w:t>
      </w:r>
      <w:r w:rsidR="00150D68">
        <w:t xml:space="preserve"> aim to adopt their new Local Plans in 2023 (or shortly after the SDS is adopted should the SDS be</w:t>
      </w:r>
      <w:r w:rsidR="00AD27F2">
        <w:t xml:space="preserve"> further</w:t>
      </w:r>
      <w:r w:rsidR="00150D68">
        <w:t xml:space="preserve"> delayed).</w:t>
      </w:r>
    </w:p>
    <w:p w14:paraId="70960B96" w14:textId="026ADE2C" w:rsidR="00926821" w:rsidRPr="007E3719" w:rsidRDefault="000C7A79" w:rsidP="00152AC9">
      <w:pPr>
        <w:pStyle w:val="Sec2NumberPara"/>
      </w:pPr>
      <w:r w:rsidRPr="00AD27F2">
        <w:rPr>
          <w:b/>
          <w:bCs/>
        </w:rPr>
        <w:t>Second</w:t>
      </w:r>
      <w:r w:rsidR="00152AC9" w:rsidRPr="000C7A79">
        <w:rPr>
          <w:bCs/>
        </w:rPr>
        <w:t>, th</w:t>
      </w:r>
      <w:r w:rsidR="00D95B3E" w:rsidRPr="000C7A79">
        <w:rPr>
          <w:bCs/>
        </w:rPr>
        <w:t xml:space="preserve">ere </w:t>
      </w:r>
      <w:r w:rsidRPr="000C7A79">
        <w:rPr>
          <w:bCs/>
        </w:rPr>
        <w:t>is a housing situation that needs to be addressed, which by its current approach BANES is simply ignoring.  Since the Core Strategy was adopted the</w:t>
      </w:r>
      <w:r w:rsidR="0077757A" w:rsidRPr="000C7A79">
        <w:rPr>
          <w:bCs/>
        </w:rPr>
        <w:t xml:space="preserve"> Standard Method 2 </w:t>
      </w:r>
      <w:r w:rsidRPr="000C7A79">
        <w:rPr>
          <w:bCs/>
        </w:rPr>
        <w:t>increases</w:t>
      </w:r>
      <w:r w:rsidR="0077757A" w:rsidRPr="000C7A79">
        <w:rPr>
          <w:bCs/>
        </w:rPr>
        <w:t xml:space="preserve"> the housing requirement across the WECA area significantly</w:t>
      </w:r>
      <w:r w:rsidR="007E3719">
        <w:rPr>
          <w:bCs/>
        </w:rPr>
        <w:t xml:space="preserve">. </w:t>
      </w:r>
    </w:p>
    <w:p w14:paraId="544DADC4" w14:textId="61D960FF" w:rsidR="007E3719" w:rsidRDefault="007E3719" w:rsidP="007E3719">
      <w:pPr>
        <w:pStyle w:val="Sec2NumberPara"/>
      </w:pPr>
      <w:r>
        <w:t>The four adopted West of England Core Strategies combined made provision for 92,940 dwellings over their respective 20 year plan periods.  This compares with the provision that was to be made across the</w:t>
      </w:r>
      <w:r w:rsidR="00FD6511">
        <w:t xml:space="preserve"> </w:t>
      </w:r>
      <w:r w:rsidR="00FD6511">
        <w:lastRenderedPageBreak/>
        <w:t xml:space="preserve">four LPA areas through the JSP </w:t>
      </w:r>
      <w:r>
        <w:t xml:space="preserve">- a total of 105,500 dwellings for the period 2016-36.  The need according to the Standard Method 2 has now risen to 132,400 dwellings for the four West of England authorities </w:t>
      </w:r>
      <w:r w:rsidR="00FD6511">
        <w:t xml:space="preserve">over a </w:t>
      </w:r>
      <w:proofErr w:type="gramStart"/>
      <w:r w:rsidR="00FD6511">
        <w:t xml:space="preserve">20 </w:t>
      </w:r>
      <w:r w:rsidRPr="00AD27F2">
        <w:t>year</w:t>
      </w:r>
      <w:proofErr w:type="gramEnd"/>
      <w:r w:rsidRPr="00AD27F2">
        <w:t xml:space="preserve"> plan period.</w:t>
      </w:r>
      <w:r>
        <w:t xml:space="preserve">  This is a huge change in circumstances across the West of England area which BANES has to address </w:t>
      </w:r>
      <w:r w:rsidR="00E24826">
        <w:t xml:space="preserve">in its own plan, </w:t>
      </w:r>
      <w:r w:rsidR="00AD27F2">
        <w:t>and</w:t>
      </w:r>
      <w:r>
        <w:t xml:space="preserve"> which it has a legal duty to address according to the evidence, </w:t>
      </w:r>
      <w:r w:rsidR="00E24826">
        <w:t xml:space="preserve">through co-working </w:t>
      </w:r>
      <w:r>
        <w:t xml:space="preserve">in the SDS with Bristol and South Gloucestershire Councils, </w:t>
      </w:r>
      <w:r w:rsidR="00E24826">
        <w:t xml:space="preserve">and through cooperation </w:t>
      </w:r>
      <w:r w:rsidR="00FD6511">
        <w:t xml:space="preserve">in </w:t>
      </w:r>
      <w:r>
        <w:t>the case of North Somerset Council</w:t>
      </w:r>
      <w:r w:rsidR="00E24826">
        <w:t>.</w:t>
      </w:r>
    </w:p>
    <w:p w14:paraId="7CF46481" w14:textId="6500C6ED" w:rsidR="007E3719" w:rsidRPr="007E3719" w:rsidRDefault="007E3719" w:rsidP="002260F1">
      <w:pPr>
        <w:pStyle w:val="Sec2NumberPara"/>
      </w:pPr>
      <w:r w:rsidRPr="007E3719">
        <w:t>P</w:t>
      </w:r>
      <w:r w:rsidR="002260F1" w:rsidRPr="007E3719">
        <w:t xml:space="preserve">ara </w:t>
      </w:r>
      <w:r w:rsidR="002260F1" w:rsidRPr="00E24826">
        <w:t>33</w:t>
      </w:r>
      <w:r w:rsidR="002260F1" w:rsidRPr="007E3719">
        <w:t xml:space="preserve"> of the </w:t>
      </w:r>
      <w:r w:rsidRPr="007E3719">
        <w:t>Framework says that:</w:t>
      </w:r>
    </w:p>
    <w:p w14:paraId="3F63A6FF" w14:textId="620D5932" w:rsidR="002260F1" w:rsidRPr="007E3719" w:rsidRDefault="007E3719" w:rsidP="007E3719">
      <w:pPr>
        <w:pStyle w:val="Sec2NumberPara"/>
        <w:numPr>
          <w:ilvl w:val="0"/>
          <w:numId w:val="0"/>
        </w:numPr>
        <w:ind w:left="567"/>
      </w:pPr>
      <w:r w:rsidRPr="007E3719">
        <w:t>‘</w:t>
      </w:r>
      <w:r w:rsidR="002260F1" w:rsidRPr="007E3719">
        <w:rPr>
          <w:i/>
          <w:iCs/>
        </w:rPr>
        <w:t>Relevant strategic policies will need updating at least once every five years if their applicable local housing need figure has changed significantly</w:t>
      </w:r>
      <w:r w:rsidRPr="007E3719">
        <w:rPr>
          <w:i/>
          <w:iCs/>
        </w:rPr>
        <w:t>.’</w:t>
      </w:r>
      <w:r w:rsidR="002260F1" w:rsidRPr="007E3719">
        <w:t xml:space="preserve"> </w:t>
      </w:r>
    </w:p>
    <w:p w14:paraId="251709C3" w14:textId="77777777" w:rsidR="007E3719" w:rsidRDefault="007E3719" w:rsidP="007E3719">
      <w:pPr>
        <w:pStyle w:val="Sec2NumberPara"/>
      </w:pPr>
      <w:r w:rsidRPr="000C7A79">
        <w:t xml:space="preserve">BANES is a constituent authority </w:t>
      </w:r>
      <w:r>
        <w:t xml:space="preserve">of the WECA, </w:t>
      </w:r>
      <w:r w:rsidRPr="000C7A79">
        <w:t xml:space="preserve">and has joint responsibility for addressing </w:t>
      </w:r>
      <w:r>
        <w:t xml:space="preserve">the identified housing need </w:t>
      </w:r>
      <w:r w:rsidRPr="000C7A79">
        <w:t xml:space="preserve">by making </w:t>
      </w:r>
      <w:r>
        <w:t xml:space="preserve">sufficient </w:t>
      </w:r>
      <w:r w:rsidRPr="000C7A79">
        <w:t xml:space="preserve">provision for house building in an up-to-date plan.  </w:t>
      </w:r>
    </w:p>
    <w:p w14:paraId="64417CF5" w14:textId="1DD05339" w:rsidR="002260F1" w:rsidRPr="007E3719" w:rsidRDefault="002260F1" w:rsidP="007E3719">
      <w:pPr>
        <w:pStyle w:val="Sec2NumberPara"/>
      </w:pPr>
      <w:r w:rsidRPr="007E3719">
        <w:t xml:space="preserve">Housing affordability is a major problem in BANES </w:t>
      </w:r>
      <w:r w:rsidR="007E3719">
        <w:t xml:space="preserve">and one </w:t>
      </w:r>
      <w:r w:rsidR="00E24826">
        <w:t>which is worsening every year when</w:t>
      </w:r>
      <w:r w:rsidR="007E3719">
        <w:t xml:space="preserve"> not addressed.  </w:t>
      </w:r>
      <w:r w:rsidR="00463BCC">
        <w:t>At 2020 the ratio of property prices to earnings was 10.7, significantly higher than the national average.</w:t>
      </w:r>
      <w:r w:rsidR="00463BCC">
        <w:rPr>
          <w:rStyle w:val="FootnoteReference"/>
        </w:rPr>
        <w:footnoteReference w:id="1"/>
      </w:r>
      <w:r w:rsidR="00463BCC">
        <w:t xml:space="preserve">  </w:t>
      </w:r>
      <w:r w:rsidR="007E3719">
        <w:t xml:space="preserve">The Council needs to be addressing </w:t>
      </w:r>
      <w:r w:rsidR="00FD6511">
        <w:t>the long-</w:t>
      </w:r>
      <w:r w:rsidRPr="007E3719">
        <w:t xml:space="preserve">term supply of housing </w:t>
      </w:r>
      <w:r w:rsidR="007E3719">
        <w:t xml:space="preserve">through planning to </w:t>
      </w:r>
      <w:r w:rsidRPr="007E3719">
        <w:t>increas</w:t>
      </w:r>
      <w:r w:rsidR="007E3719">
        <w:t>e</w:t>
      </w:r>
      <w:r w:rsidRPr="007E3719">
        <w:t xml:space="preserve"> the supply of new open market housing as well as providing affordable housing through mixed tenure developments.  </w:t>
      </w:r>
    </w:p>
    <w:p w14:paraId="2A91D028" w14:textId="45219176" w:rsidR="00F52575" w:rsidRPr="001512F5" w:rsidRDefault="002260F1" w:rsidP="002260F1">
      <w:pPr>
        <w:pStyle w:val="Sec2NumberPara"/>
      </w:pPr>
      <w:r>
        <w:t xml:space="preserve">The </w:t>
      </w:r>
      <w:r w:rsidRPr="00E24826">
        <w:rPr>
          <w:b/>
        </w:rPr>
        <w:t>third</w:t>
      </w:r>
      <w:r>
        <w:t xml:space="preserve"> reason why what the Council is doing is no substitute for proper planning in the form of a</w:t>
      </w:r>
      <w:r w:rsidR="00AD27F2">
        <w:t xml:space="preserve"> full rev</w:t>
      </w:r>
      <w:r w:rsidR="00E24826">
        <w:t>iew leading to the adoption of a</w:t>
      </w:r>
      <w:r>
        <w:t>n up-to-date Local Plan addressing the required plan period</w:t>
      </w:r>
      <w:r w:rsidR="00FD6511">
        <w:t>,</w:t>
      </w:r>
      <w:r>
        <w:t xml:space="preserve"> is that what is submitted will</w:t>
      </w:r>
      <w:r w:rsidRPr="002260F1">
        <w:rPr>
          <w:b/>
          <w:bCs/>
        </w:rPr>
        <w:t xml:space="preserve"> </w:t>
      </w:r>
      <w:r w:rsidR="00A66036" w:rsidRPr="002260F1">
        <w:rPr>
          <w:bCs/>
        </w:rPr>
        <w:t xml:space="preserve">need to pass the </w:t>
      </w:r>
      <w:r w:rsidR="00DD1485" w:rsidRPr="002260F1">
        <w:rPr>
          <w:bCs/>
        </w:rPr>
        <w:t>test</w:t>
      </w:r>
      <w:r w:rsidRPr="002260F1">
        <w:rPr>
          <w:bCs/>
        </w:rPr>
        <w:t>s of soundness set out in the Framework.</w:t>
      </w:r>
    </w:p>
    <w:p w14:paraId="699392F0" w14:textId="7B830970" w:rsidR="001512F5" w:rsidRPr="00ED6B20" w:rsidRDefault="001512F5" w:rsidP="001512F5">
      <w:pPr>
        <w:pStyle w:val="Sec2NumberPara"/>
      </w:pPr>
      <w:r>
        <w:t>The</w:t>
      </w:r>
      <w:r w:rsidRPr="00ED6B20">
        <w:t xml:space="preserve"> draft Local Plan appears likely to fail the tests of soundness from the Framework (</w:t>
      </w:r>
      <w:proofErr w:type="spellStart"/>
      <w:r w:rsidRPr="00ED6B20">
        <w:t>para</w:t>
      </w:r>
      <w:proofErr w:type="spellEnd"/>
      <w:r w:rsidRPr="00ED6B20">
        <w:t>. 35), most notably the requirements that it be:</w:t>
      </w:r>
    </w:p>
    <w:p w14:paraId="5D78EE48" w14:textId="09DA766D" w:rsidR="001512F5" w:rsidRPr="00ED6B20" w:rsidRDefault="001512F5" w:rsidP="001512F5">
      <w:pPr>
        <w:pStyle w:val="Bullets"/>
      </w:pPr>
      <w:r w:rsidRPr="00D44772">
        <w:rPr>
          <w:u w:val="single"/>
        </w:rPr>
        <w:t>Positively prepared</w:t>
      </w:r>
      <w:r w:rsidRPr="00ED6B20">
        <w:t>, seeking to meet the area’s objectively assessed needs</w:t>
      </w:r>
      <w:r>
        <w:t xml:space="preserve"> – </w:t>
      </w:r>
      <w:r w:rsidR="00D56AEA">
        <w:t xml:space="preserve">the draft Plan is not an up-to-date response to current and foreseeable circumstances; and </w:t>
      </w:r>
      <w:r>
        <w:t>it does not try to meet the identified needs of the area according to the present evidence</w:t>
      </w:r>
      <w:r w:rsidR="00D56AEA">
        <w:t>;</w:t>
      </w:r>
      <w:r>
        <w:t xml:space="preserve"> th</w:t>
      </w:r>
      <w:r w:rsidR="00463BCC">
        <w:t xml:space="preserve">is </w:t>
      </w:r>
      <w:r>
        <w:t>approach is quite the opposite of ‘positive’</w:t>
      </w:r>
    </w:p>
    <w:p w14:paraId="035A2BFB" w14:textId="2B0FFFF7" w:rsidR="001512F5" w:rsidRPr="00ED6B20" w:rsidRDefault="001512F5" w:rsidP="001512F5">
      <w:pPr>
        <w:pStyle w:val="Bullets"/>
      </w:pPr>
      <w:r w:rsidRPr="00D44772">
        <w:rPr>
          <w:u w:val="single"/>
        </w:rPr>
        <w:t>Justified</w:t>
      </w:r>
      <w:r w:rsidRPr="00ED6B20">
        <w:t>, based on proportionate evidence</w:t>
      </w:r>
      <w:r w:rsidR="00D56AEA">
        <w:t xml:space="preserve"> -</w:t>
      </w:r>
      <w:r w:rsidRPr="00ED6B20">
        <w:t xml:space="preserve"> </w:t>
      </w:r>
      <w:r w:rsidR="00D56AEA">
        <w:t>there is no justification in evidence or in principle for the Council’s approach to pl</w:t>
      </w:r>
      <w:r w:rsidR="00D44772">
        <w:t>an-making demonstrated by this P</w:t>
      </w:r>
      <w:r w:rsidR="00D56AEA">
        <w:t>lan</w:t>
      </w:r>
      <w:r w:rsidR="00D44772">
        <w:t>, and there are parts of the Partial Update that are notably uninformed by evidence as they should have been; we discuss Green Belt change as a clear example later in these representations</w:t>
      </w:r>
    </w:p>
    <w:p w14:paraId="3555FE45" w14:textId="4E66CAAB" w:rsidR="001512F5" w:rsidRPr="00ED6B20" w:rsidRDefault="001512F5" w:rsidP="001512F5">
      <w:pPr>
        <w:pStyle w:val="Bullets"/>
        <w:rPr>
          <w:color w:val="000000"/>
        </w:rPr>
      </w:pPr>
      <w:r w:rsidRPr="00D44772">
        <w:rPr>
          <w:u w:val="single"/>
        </w:rPr>
        <w:t>E</w:t>
      </w:r>
      <w:r w:rsidRPr="00D44772">
        <w:rPr>
          <w:color w:val="000000"/>
          <w:u w:val="single"/>
        </w:rPr>
        <w:t>ffective</w:t>
      </w:r>
      <w:r w:rsidRPr="00ED6B20">
        <w:rPr>
          <w:color w:val="000000"/>
        </w:rPr>
        <w:t xml:space="preserve">, </w:t>
      </w:r>
      <w:r w:rsidRPr="00ED6B20">
        <w:t>based on effective joint working on cross-boundary strategic issues that have been dealt with rather than deferred</w:t>
      </w:r>
      <w:r w:rsidR="00FD6511">
        <w:t xml:space="preserve">; </w:t>
      </w:r>
      <w:r w:rsidR="00D56AEA">
        <w:t xml:space="preserve">cross boundary thinking has not contributed to anything that appears </w:t>
      </w:r>
      <w:r w:rsidR="00D56AEA">
        <w:lastRenderedPageBreak/>
        <w:t xml:space="preserve">in the draft </w:t>
      </w:r>
      <w:r w:rsidR="00463BCC">
        <w:t>LPPU,</w:t>
      </w:r>
      <w:r w:rsidR="00FD6511">
        <w:t xml:space="preserve"> </w:t>
      </w:r>
      <w:r w:rsidR="00732196">
        <w:t xml:space="preserve">and </w:t>
      </w:r>
      <w:r w:rsidR="00D56AEA">
        <w:t xml:space="preserve">work on the Partial </w:t>
      </w:r>
      <w:r w:rsidR="00FD6511">
        <w:t xml:space="preserve">Update </w:t>
      </w:r>
      <w:r w:rsidR="00D56AEA">
        <w:t xml:space="preserve">is preventing work taking place on a proper plan for the district, </w:t>
      </w:r>
      <w:r w:rsidR="00FD6511">
        <w:t xml:space="preserve">an action that </w:t>
      </w:r>
      <w:r w:rsidR="00D56AEA">
        <w:t>can hardly</w:t>
      </w:r>
      <w:r w:rsidR="00732196">
        <w:t xml:space="preserve"> be described as ‘effective’</w:t>
      </w:r>
      <w:r w:rsidR="00D56AEA">
        <w:t xml:space="preserve">  </w:t>
      </w:r>
    </w:p>
    <w:p w14:paraId="04A92F98" w14:textId="4A4C4CE7" w:rsidR="001512F5" w:rsidRPr="00D56AEA" w:rsidRDefault="001512F5" w:rsidP="00D56AEA">
      <w:pPr>
        <w:pStyle w:val="Bullets"/>
        <w:rPr>
          <w:color w:val="000000"/>
        </w:rPr>
      </w:pPr>
      <w:r w:rsidRPr="00D44772">
        <w:rPr>
          <w:u w:val="single"/>
        </w:rPr>
        <w:t>Consistent with national policy</w:t>
      </w:r>
      <w:r w:rsidRPr="00ED6B20">
        <w:t>, enabling the delivery of sustainable development in accordance with policies in the Framework</w:t>
      </w:r>
      <w:r w:rsidR="00D56AEA">
        <w:t xml:space="preserve"> – </w:t>
      </w:r>
      <w:r w:rsidR="00E24826">
        <w:t>by pre</w:t>
      </w:r>
      <w:r w:rsidR="00D44772">
        <w:t>senting</w:t>
      </w:r>
      <w:r w:rsidR="00E24826">
        <w:t xml:space="preserve"> this </w:t>
      </w:r>
      <w:r w:rsidR="00D56AEA">
        <w:t>plan</w:t>
      </w:r>
      <w:r w:rsidR="00D44772">
        <w:t xml:space="preserve"> the Council is at odds with the objective of plan-making </w:t>
      </w:r>
      <w:r w:rsidR="00D56AEA">
        <w:t xml:space="preserve">of promoting sustainable development, and </w:t>
      </w:r>
      <w:r w:rsidR="00D44772">
        <w:t>avoiding taking</w:t>
      </w:r>
      <w:r w:rsidR="00D56AEA">
        <w:t xml:space="preserve"> the vital role that spatial planning can and should take in contributing to the arrest of climate change</w:t>
      </w:r>
      <w:r w:rsidRPr="00ED6B20">
        <w:t>.</w:t>
      </w:r>
    </w:p>
    <w:p w14:paraId="602180CE" w14:textId="1D55AF55" w:rsidR="00307B67" w:rsidRDefault="001512F5" w:rsidP="00782C41">
      <w:pPr>
        <w:pStyle w:val="Sec2NumberPara"/>
      </w:pPr>
      <w:r>
        <w:t xml:space="preserve">The Partial Review </w:t>
      </w:r>
      <w:r w:rsidR="00D56AEA">
        <w:t xml:space="preserve">looks </w:t>
      </w:r>
      <w:r w:rsidR="00463BCC">
        <w:t>quite</w:t>
      </w:r>
      <w:r w:rsidR="00D56AEA">
        <w:t xml:space="preserve"> likely to </w:t>
      </w:r>
      <w:r>
        <w:t>fail the test of soundness</w:t>
      </w:r>
      <w:r w:rsidR="00D56AEA">
        <w:t>.  In</w:t>
      </w:r>
      <w:r>
        <w:t xml:space="preserve"> common </w:t>
      </w:r>
      <w:r w:rsidR="00D56AEA">
        <w:t xml:space="preserve">terminology it </w:t>
      </w:r>
      <w:r>
        <w:t>is simply not f</w:t>
      </w:r>
      <w:r w:rsidR="00307B67">
        <w:t>it for purpose</w:t>
      </w:r>
      <w:r w:rsidR="00463BCC">
        <w:t>, or is fit only for the wrong purpose</w:t>
      </w:r>
      <w:r>
        <w:t>.</w:t>
      </w:r>
    </w:p>
    <w:p w14:paraId="7B5BFCC6" w14:textId="12FD3477" w:rsidR="00D44772" w:rsidRPr="00D44772" w:rsidRDefault="00D44772" w:rsidP="00D44772">
      <w:pPr>
        <w:pStyle w:val="Sec2NumberPara"/>
        <w:numPr>
          <w:ilvl w:val="0"/>
          <w:numId w:val="0"/>
        </w:numPr>
        <w:ind w:left="567"/>
        <w:rPr>
          <w:b/>
          <w:sz w:val="24"/>
          <w:szCs w:val="24"/>
        </w:rPr>
      </w:pPr>
      <w:r w:rsidRPr="00D44772">
        <w:rPr>
          <w:b/>
          <w:sz w:val="24"/>
          <w:szCs w:val="24"/>
        </w:rPr>
        <w:t>Plan making timescales</w:t>
      </w:r>
    </w:p>
    <w:p w14:paraId="19C28C91" w14:textId="70D1F0A8" w:rsidR="002020FA" w:rsidRDefault="002A5F6A" w:rsidP="002A5F6A">
      <w:pPr>
        <w:pStyle w:val="Sec2NumberPara"/>
      </w:pPr>
      <w:r>
        <w:t xml:space="preserve">The diagram below is taken from the </w:t>
      </w:r>
      <w:r w:rsidR="00FE2757">
        <w:t xml:space="preserve">2016 </w:t>
      </w:r>
      <w:r>
        <w:t xml:space="preserve">BANES </w:t>
      </w:r>
      <w:r w:rsidR="00FD6511">
        <w:t>Core Strategy</w:t>
      </w:r>
      <w:r>
        <w:t xml:space="preserve"> Review Commencement Document and shows how the JSP and Core Strategy Review processes were </w:t>
      </w:r>
      <w:r w:rsidR="00FE2757">
        <w:t>intertwined</w:t>
      </w:r>
      <w:r>
        <w:t xml:space="preserve"> so that the new Local Plan document would be adopted soon after the JSP’s adoption.  </w:t>
      </w:r>
    </w:p>
    <w:p w14:paraId="62E1E1E1" w14:textId="0EA36A14" w:rsidR="002020FA" w:rsidRDefault="002020FA" w:rsidP="002020FA">
      <w:pPr>
        <w:pStyle w:val="Sec2NumberPara"/>
        <w:numPr>
          <w:ilvl w:val="0"/>
          <w:numId w:val="0"/>
        </w:numPr>
        <w:ind w:left="567"/>
        <w:jc w:val="center"/>
      </w:pPr>
      <w:r>
        <w:rPr>
          <w:noProof/>
          <w:lang w:val="en-US"/>
        </w:rPr>
        <w:drawing>
          <wp:inline distT="0" distB="0" distL="0" distR="0" wp14:anchorId="2E2945FA" wp14:editId="7BB19E9C">
            <wp:extent cx="3373943" cy="3030597"/>
            <wp:effectExtent l="76200" t="76200" r="131445" b="132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07554" cy="30607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DBA717B" w14:textId="5B2941C9" w:rsidR="002A5F6A" w:rsidRDefault="002A5F6A" w:rsidP="002A5F6A">
      <w:pPr>
        <w:pStyle w:val="Sec2NumberPara"/>
      </w:pPr>
      <w:r>
        <w:t xml:space="preserve">The important point to note from the diagram is that regulation 18 and 19 stages of the </w:t>
      </w:r>
      <w:r w:rsidR="00FE2757">
        <w:t>Core Strategy Review</w:t>
      </w:r>
      <w:r>
        <w:t xml:space="preserve"> would have been almost complete at the point the JSP was submitted for Examination.  The 2020 BANES LDS does not provide a </w:t>
      </w:r>
      <w:r w:rsidR="00854BE1">
        <w:t xml:space="preserve">comprehensive </w:t>
      </w:r>
      <w:r>
        <w:t xml:space="preserve">timetable for </w:t>
      </w:r>
      <w:r w:rsidR="00854BE1">
        <w:t xml:space="preserve">each of the key stages of </w:t>
      </w:r>
      <w:r>
        <w:t xml:space="preserve">the new Local Plan, although </w:t>
      </w:r>
      <w:r w:rsidR="0014466A">
        <w:t>it is suggested</w:t>
      </w:r>
      <w:r>
        <w:t xml:space="preserve"> that work on the new Local Plan will only start early in 2022 when </w:t>
      </w:r>
      <w:r w:rsidR="00845A98">
        <w:t>the Council</w:t>
      </w:r>
      <w:r>
        <w:t xml:space="preserve"> anticipate</w:t>
      </w:r>
      <w:r w:rsidR="0014466A">
        <w:t>s</w:t>
      </w:r>
      <w:r>
        <w:t xml:space="preserve"> that the Partial Update Examination </w:t>
      </w:r>
      <w:r w:rsidR="0014466A">
        <w:t>will be</w:t>
      </w:r>
      <w:r>
        <w:t xml:space="preserve"> comp</w:t>
      </w:r>
      <w:r w:rsidR="00FD6511">
        <w:t xml:space="preserve">lete.  If it takes </w:t>
      </w:r>
      <w:r w:rsidR="00463BCC">
        <w:t>three to four years to prepare and adopt the n</w:t>
      </w:r>
      <w:r>
        <w:t xml:space="preserve">ew Local Plan (and that is optimistic), </w:t>
      </w:r>
      <w:r w:rsidR="001F0B2E">
        <w:t xml:space="preserve">we estimate </w:t>
      </w:r>
      <w:r>
        <w:t xml:space="preserve">it is likely to be </w:t>
      </w:r>
      <w:r w:rsidRPr="001F0B2E">
        <w:rPr>
          <w:u w:val="single"/>
        </w:rPr>
        <w:t>at least</w:t>
      </w:r>
      <w:r w:rsidR="00D44772">
        <w:t xml:space="preserve"> 2025-26 until the n</w:t>
      </w:r>
      <w:r>
        <w:t xml:space="preserve">ew Local Plan is adopted.  </w:t>
      </w:r>
      <w:r w:rsidR="00D44772">
        <w:t>It</w:t>
      </w:r>
      <w:r>
        <w:t xml:space="preserve"> follows that if the Partial Update is del</w:t>
      </w:r>
      <w:r w:rsidR="00D44772">
        <w:t xml:space="preserve">ayed, this </w:t>
      </w:r>
      <w:r w:rsidR="00D44772">
        <w:lastRenderedPageBreak/>
        <w:t>will knock onto the n</w:t>
      </w:r>
      <w:r>
        <w:t xml:space="preserve">ew Local Plan </w:t>
      </w:r>
      <w:proofErr w:type="gramStart"/>
      <w:r>
        <w:t>timetable which</w:t>
      </w:r>
      <w:proofErr w:type="gramEnd"/>
      <w:r>
        <w:t xml:space="preserve"> could push it into 2027 or beyond.  The key point here is that strategic sites</w:t>
      </w:r>
      <w:r w:rsidR="00463BCC">
        <w:t xml:space="preserve"> that will be needed as part of the provision mix</w:t>
      </w:r>
      <w:r>
        <w:t xml:space="preserve"> take some time to come on stream and </w:t>
      </w:r>
      <w:r w:rsidR="006F0523">
        <w:t xml:space="preserve">adopting the new Local Plan so late on and almost at the point when the Core Strategy expires will </w:t>
      </w:r>
      <w:r w:rsidR="00FD6511">
        <w:t xml:space="preserve">inevitably </w:t>
      </w:r>
      <w:r w:rsidR="006F0523">
        <w:t>create future problems in terms of land supply.</w:t>
      </w:r>
      <w:r>
        <w:t xml:space="preserve"> </w:t>
      </w:r>
    </w:p>
    <w:p w14:paraId="2126948C" w14:textId="2BCA5537" w:rsidR="002020FA" w:rsidRDefault="002020FA" w:rsidP="002A5F6A">
      <w:pPr>
        <w:pStyle w:val="Sec2NumberPara"/>
      </w:pPr>
      <w:r>
        <w:t>The table</w:t>
      </w:r>
      <w:r w:rsidR="00753D5A">
        <w:t xml:space="preserve"> and line graph</w:t>
      </w:r>
      <w:r w:rsidR="000C0A09">
        <w:t xml:space="preserve"> </w:t>
      </w:r>
      <w:r w:rsidR="00FD6511">
        <w:t>below</w:t>
      </w:r>
      <w:r w:rsidR="000C0A09">
        <w:t xml:space="preserve"> are </w:t>
      </w:r>
      <w:r w:rsidR="001F0B2E">
        <w:t xml:space="preserve">taken from </w:t>
      </w:r>
      <w:r w:rsidR="00753D5A">
        <w:t>the BANES Land Supply Trajectory 2020</w:t>
      </w:r>
      <w:r w:rsidR="00753D5A">
        <w:rPr>
          <w:rStyle w:val="FootnoteReference"/>
        </w:rPr>
        <w:footnoteReference w:id="2"/>
      </w:r>
      <w:proofErr w:type="gramStart"/>
      <w:r>
        <w:t xml:space="preserve"> </w:t>
      </w:r>
      <w:r w:rsidR="000C0A09">
        <w:t>which</w:t>
      </w:r>
      <w:proofErr w:type="gramEnd"/>
      <w:r w:rsidR="000C0A09">
        <w:t xml:space="preserve"> s</w:t>
      </w:r>
      <w:r w:rsidR="00FD6511">
        <w:t xml:space="preserve">hows </w:t>
      </w:r>
      <w:r w:rsidR="001F0B2E">
        <w:t xml:space="preserve">this </w:t>
      </w:r>
      <w:r w:rsidR="00B569D7">
        <w:t xml:space="preserve">precise </w:t>
      </w:r>
      <w:r w:rsidR="001F0B2E">
        <w:t>point.  The Core Strategy was adopted in 2014 and it</w:t>
      </w:r>
      <w:r w:rsidR="000C0A09">
        <w:t xml:space="preserve"> wasn’t until 2018/19 – 2019/20 that</w:t>
      </w:r>
      <w:r w:rsidR="001F0B2E">
        <w:t xml:space="preserve"> the Council achieved a </w:t>
      </w:r>
      <w:r w:rsidR="000C0A09">
        <w:t xml:space="preserve">more </w:t>
      </w:r>
      <w:r w:rsidR="001F0B2E">
        <w:t>comfortable surplus on the Core Strategy requirement – before that it was consistently behind the cumulative requirement by a considerable margin. T</w:t>
      </w:r>
      <w:r w:rsidR="00FD6511">
        <w:t xml:space="preserve">o cut </w:t>
      </w:r>
      <w:r w:rsidR="001F0B2E">
        <w:t xml:space="preserve">things so fine </w:t>
      </w:r>
      <w:r w:rsidR="000C0A09">
        <w:t xml:space="preserve">both in meeting requirements </w:t>
      </w:r>
      <w:r w:rsidR="00FD6511">
        <w:t xml:space="preserve">but not providing sufficient flexibility, </w:t>
      </w:r>
      <w:r w:rsidR="000C0A09">
        <w:t xml:space="preserve">and then </w:t>
      </w:r>
      <w:r w:rsidR="00FD6511">
        <w:t xml:space="preserve">in </w:t>
      </w:r>
      <w:r w:rsidR="000C0A09">
        <w:t>not ke</w:t>
      </w:r>
      <w:r w:rsidR="00FD6511">
        <w:t>eping the long term strategy up-to-</w:t>
      </w:r>
      <w:r w:rsidR="000C0A09">
        <w:t>date and capable of implementation</w:t>
      </w:r>
      <w:r w:rsidR="00B569D7">
        <w:t>,</w:t>
      </w:r>
      <w:r w:rsidR="000C0A09">
        <w:t xml:space="preserve"> </w:t>
      </w:r>
      <w:r w:rsidR="005F7B7B">
        <w:t>will create</w:t>
      </w:r>
      <w:r w:rsidR="001F0B2E">
        <w:t xml:space="preserve"> problems for land supply which c</w:t>
      </w:r>
      <w:r w:rsidR="00463BCC">
        <w:t>ould</w:t>
      </w:r>
      <w:r w:rsidR="001F0B2E">
        <w:t xml:space="preserve"> take many years to get back on track.  </w:t>
      </w:r>
      <w:r w:rsidR="000C0A09">
        <w:t xml:space="preserve"> In this case, the Partial Update only deals with provision to 2029.  If the new Local Plan does not materialise until 2027</w:t>
      </w:r>
      <w:r w:rsidR="00372C4F">
        <w:t xml:space="preserve"> or later</w:t>
      </w:r>
      <w:r w:rsidR="000C0A09">
        <w:t xml:space="preserve">, BANES could encounter a similar housing supply shortfall problem in the early 2030s </w:t>
      </w:r>
      <w:r w:rsidR="00372C4F">
        <w:t xml:space="preserve">as it can take many years for allocations to generate completions.   </w:t>
      </w:r>
    </w:p>
    <w:p w14:paraId="4A7C8B02" w14:textId="1E29C5A7" w:rsidR="002020FA" w:rsidRDefault="002020FA" w:rsidP="002020FA">
      <w:pPr>
        <w:pStyle w:val="Sec2NumberPara"/>
        <w:numPr>
          <w:ilvl w:val="0"/>
          <w:numId w:val="0"/>
        </w:numPr>
        <w:ind w:left="567"/>
      </w:pPr>
      <w:r>
        <w:rPr>
          <w:noProof/>
          <w:lang w:val="en-US"/>
        </w:rPr>
        <w:drawing>
          <wp:inline distT="0" distB="0" distL="0" distR="0" wp14:anchorId="43904958" wp14:editId="53CDBCE2">
            <wp:extent cx="5539154" cy="552083"/>
            <wp:effectExtent l="0" t="0" r="444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07614" cy="558906"/>
                    </a:xfrm>
                    <a:prstGeom prst="rect">
                      <a:avLst/>
                    </a:prstGeom>
                  </pic:spPr>
                </pic:pic>
              </a:graphicData>
            </a:graphic>
          </wp:inline>
        </w:drawing>
      </w:r>
    </w:p>
    <w:p w14:paraId="18C63A5D" w14:textId="52A01749" w:rsidR="00150D68" w:rsidRDefault="00753D5A" w:rsidP="00753D5A">
      <w:pPr>
        <w:pStyle w:val="Sec2NumberPara"/>
        <w:numPr>
          <w:ilvl w:val="0"/>
          <w:numId w:val="0"/>
        </w:numPr>
        <w:ind w:left="567"/>
        <w:jc w:val="center"/>
      </w:pPr>
      <w:r>
        <w:rPr>
          <w:noProof/>
          <w:lang w:val="en-US"/>
        </w:rPr>
        <w:drawing>
          <wp:inline distT="0" distB="0" distL="0" distR="0" wp14:anchorId="7CF07759" wp14:editId="23048740">
            <wp:extent cx="4298553" cy="2855907"/>
            <wp:effectExtent l="0" t="0" r="698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37735" cy="2881939"/>
                    </a:xfrm>
                    <a:prstGeom prst="rect">
                      <a:avLst/>
                    </a:prstGeom>
                  </pic:spPr>
                </pic:pic>
              </a:graphicData>
            </a:graphic>
          </wp:inline>
        </w:drawing>
      </w:r>
    </w:p>
    <w:p w14:paraId="62AA3DC9" w14:textId="77777777" w:rsidR="00753D5A" w:rsidRPr="00753D5A" w:rsidRDefault="00753D5A" w:rsidP="00753D5A">
      <w:pPr>
        <w:pStyle w:val="Sec2NumberPara"/>
        <w:numPr>
          <w:ilvl w:val="0"/>
          <w:numId w:val="0"/>
        </w:numPr>
        <w:ind w:left="567"/>
        <w:jc w:val="center"/>
      </w:pPr>
    </w:p>
    <w:p w14:paraId="07CF6172" w14:textId="0C33D6CE" w:rsidR="00891DCB" w:rsidRDefault="00972523" w:rsidP="00A66036">
      <w:pPr>
        <w:pStyle w:val="Sec2NumberPara"/>
      </w:pPr>
      <w:r>
        <w:t xml:space="preserve">We summarise three key points </w:t>
      </w:r>
      <w:r w:rsidR="00B569D7">
        <w:t xml:space="preserve">on housing supply </w:t>
      </w:r>
      <w:r>
        <w:t>in relation to the choice that BANES is taking with its plan making.</w:t>
      </w:r>
    </w:p>
    <w:p w14:paraId="1681F532" w14:textId="14BA7307" w:rsidR="00ED0E12" w:rsidRDefault="00891DCB" w:rsidP="00A66036">
      <w:pPr>
        <w:pStyle w:val="Sec2NumberPara"/>
      </w:pPr>
      <w:r>
        <w:lastRenderedPageBreak/>
        <w:t>Firstly, t</w:t>
      </w:r>
      <w:r w:rsidR="0095155E">
        <w:t xml:space="preserve">he evidence </w:t>
      </w:r>
      <w:r w:rsidR="0087446B">
        <w:t xml:space="preserve">above </w:t>
      </w:r>
      <w:r w:rsidR="0095155E">
        <w:t xml:space="preserve">shows </w:t>
      </w:r>
      <w:r w:rsidR="0087446B">
        <w:t xml:space="preserve">it was always the intention that </w:t>
      </w:r>
      <w:r w:rsidR="00A66036">
        <w:t>the housing requirement and strategy</w:t>
      </w:r>
      <w:r w:rsidR="0095155E">
        <w:t xml:space="preserve"> for BANES </w:t>
      </w:r>
      <w:r w:rsidR="0087446B">
        <w:t xml:space="preserve">would be addressed as part of an immediate review of the Core Strategy and </w:t>
      </w:r>
      <w:r w:rsidR="00972523">
        <w:t>seven</w:t>
      </w:r>
      <w:r w:rsidR="0087446B">
        <w:t xml:space="preserve"> years on, that still </w:t>
      </w:r>
      <w:r w:rsidR="003A2793">
        <w:t>has not</w:t>
      </w:r>
      <w:r w:rsidR="0087446B">
        <w:t xml:space="preserve"> been progressed</w:t>
      </w:r>
      <w:r w:rsidR="00972523">
        <w:t>.  Since</w:t>
      </w:r>
      <w:r w:rsidR="0087446B">
        <w:t xml:space="preserve"> the JSP was withdrawn, the need for cross boundary working has intensified as a result of Standard Method 2.  </w:t>
      </w:r>
      <w:r w:rsidR="00ED0E12">
        <w:t xml:space="preserve">The strategic decisions </w:t>
      </w:r>
      <w:r w:rsidR="0087446B">
        <w:t xml:space="preserve">about the distribution of housing across the WECA authorities </w:t>
      </w:r>
      <w:r w:rsidR="00ED0E12">
        <w:t xml:space="preserve">will be made </w:t>
      </w:r>
      <w:r w:rsidR="00972523">
        <w:t>through</w:t>
      </w:r>
      <w:r w:rsidR="00ED0E12">
        <w:t xml:space="preserve"> the WECA SDS and BANES will need to channel resources into the SDS process</w:t>
      </w:r>
      <w:r w:rsidR="00972523">
        <w:t>.  This will</w:t>
      </w:r>
      <w:r w:rsidR="00ED0E12">
        <w:t xml:space="preserve"> be demanding, particularly in light of the </w:t>
      </w:r>
      <w:r w:rsidR="00972523">
        <w:t xml:space="preserve">only published </w:t>
      </w:r>
      <w:r w:rsidR="00ED0E12">
        <w:t>SDS programme which envisages adoption i</w:t>
      </w:r>
      <w:r w:rsidR="00870FC3">
        <w:t>n just over two</w:t>
      </w:r>
      <w:r w:rsidR="00ED0E12">
        <w:t xml:space="preserve"> years time</w:t>
      </w:r>
      <w:r w:rsidR="00A66036">
        <w:t>.</w:t>
      </w:r>
      <w:r w:rsidR="00ED0E12">
        <w:t xml:space="preserve">  </w:t>
      </w:r>
      <w:r w:rsidR="0087446B">
        <w:t xml:space="preserve"> Trying to do so at the same time as pursuing a </w:t>
      </w:r>
      <w:r w:rsidR="00870FC3">
        <w:t xml:space="preserve">Local Plan </w:t>
      </w:r>
      <w:r w:rsidR="0087446B">
        <w:t xml:space="preserve">Partial Update is likely to interfere with the strategic planning that is </w:t>
      </w:r>
      <w:r w:rsidR="00BD4E3C">
        <w:t xml:space="preserve">so </w:t>
      </w:r>
      <w:r w:rsidR="0087446B">
        <w:t>vitally needed</w:t>
      </w:r>
      <w:r w:rsidR="00BD4E3C">
        <w:t xml:space="preserve"> and already overdue</w:t>
      </w:r>
      <w:r w:rsidR="0087446B">
        <w:t>.</w:t>
      </w:r>
    </w:p>
    <w:p w14:paraId="5A2179EA" w14:textId="2AE222EB" w:rsidR="00972523" w:rsidRDefault="00891DCB" w:rsidP="00BD4E3C">
      <w:pPr>
        <w:pStyle w:val="Sec2NumberPara"/>
      </w:pPr>
      <w:r>
        <w:t>Secondly, t</w:t>
      </w:r>
      <w:r w:rsidR="00ED0E12">
        <w:t xml:space="preserve">he </w:t>
      </w:r>
      <w:r w:rsidR="004F2DAE">
        <w:t>two</w:t>
      </w:r>
      <w:r w:rsidR="00ED0E12">
        <w:t xml:space="preserve"> development plan processes –</w:t>
      </w:r>
      <w:r w:rsidR="00870FC3">
        <w:t xml:space="preserve"> </w:t>
      </w:r>
      <w:r w:rsidR="00ED0E12">
        <w:t>the SDS and the new Local Plan</w:t>
      </w:r>
      <w:r w:rsidR="00870FC3">
        <w:t xml:space="preserve"> – </w:t>
      </w:r>
      <w:r w:rsidR="0025396A">
        <w:t xml:space="preserve">need to be </w:t>
      </w:r>
      <w:r w:rsidR="00972523">
        <w:t xml:space="preserve">undertaken </w:t>
      </w:r>
      <w:r w:rsidR="0025396A">
        <w:t xml:space="preserve">in parallel so that the SDS can be implemented in a timely fashion and provide certainty </w:t>
      </w:r>
      <w:r w:rsidR="00F44671">
        <w:t>for</w:t>
      </w:r>
      <w:r w:rsidR="0025396A">
        <w:t xml:space="preserve"> the longer term supply of additional housing and economic development</w:t>
      </w:r>
      <w:r>
        <w:t xml:space="preserve">.  That was the way BANES </w:t>
      </w:r>
      <w:r w:rsidR="00972523">
        <w:t xml:space="preserve">originally </w:t>
      </w:r>
      <w:r>
        <w:t xml:space="preserve">envisaged </w:t>
      </w:r>
      <w:r w:rsidR="00972523">
        <w:t xml:space="preserve">and agreed </w:t>
      </w:r>
      <w:r>
        <w:t xml:space="preserve">would be </w:t>
      </w:r>
      <w:r w:rsidR="00972523">
        <w:t>the case.  Th</w:t>
      </w:r>
      <w:r w:rsidR="00870FC3">
        <w:t>is</w:t>
      </w:r>
      <w:r w:rsidR="00972523">
        <w:t xml:space="preserve"> remains</w:t>
      </w:r>
      <w:r>
        <w:t xml:space="preserve"> the </w:t>
      </w:r>
      <w:r w:rsidR="00972523">
        <w:t xml:space="preserve">right </w:t>
      </w:r>
      <w:r>
        <w:t xml:space="preserve">arrangement </w:t>
      </w:r>
      <w:r w:rsidR="00972523">
        <w:t>now and the case for a parallel approach becomes stronger every day</w:t>
      </w:r>
      <w:r>
        <w:t xml:space="preserve">.  This is </w:t>
      </w:r>
      <w:r w:rsidR="00972523">
        <w:t>emphasised</w:t>
      </w:r>
      <w:r>
        <w:t xml:space="preserve"> by the fact that </w:t>
      </w:r>
      <w:r w:rsidR="00870FC3">
        <w:t xml:space="preserve">each </w:t>
      </w:r>
      <w:r>
        <w:t xml:space="preserve">of the other three West of England authorities </w:t>
      </w:r>
      <w:r w:rsidR="00972523">
        <w:t>is</w:t>
      </w:r>
      <w:r>
        <w:t xml:space="preserve"> embarking on a full Local Plan Review</w:t>
      </w:r>
      <w:r w:rsidR="004F2DAE">
        <w:t xml:space="preserve"> now</w:t>
      </w:r>
      <w:r>
        <w:t xml:space="preserve">. </w:t>
      </w:r>
      <w:r w:rsidR="00BD4E3C">
        <w:t xml:space="preserve"> </w:t>
      </w:r>
    </w:p>
    <w:p w14:paraId="664A2468" w14:textId="3A39139D" w:rsidR="0025396A" w:rsidRDefault="00972523" w:rsidP="00BD4E3C">
      <w:pPr>
        <w:pStyle w:val="Sec2NumberPara"/>
      </w:pPr>
      <w:r>
        <w:t xml:space="preserve">The </w:t>
      </w:r>
      <w:r w:rsidR="00BD4E3C">
        <w:t>BANES L</w:t>
      </w:r>
      <w:r>
        <w:t>ocal Development Scheme</w:t>
      </w:r>
      <w:r w:rsidR="00BD4E3C">
        <w:t xml:space="preserve"> does not set out a full programm</w:t>
      </w:r>
      <w:r>
        <w:t>e for the new Local Plan as the Council</w:t>
      </w:r>
      <w:r w:rsidR="00BD4E3C">
        <w:t xml:space="preserve"> do not envisage that it will start until the Partial Update has been examined – until at least spring 2022</w:t>
      </w:r>
      <w:r>
        <w:t xml:space="preserve">.  This is </w:t>
      </w:r>
      <w:r w:rsidR="00BD4E3C">
        <w:t xml:space="preserve">presumably due to </w:t>
      </w:r>
      <w:r>
        <w:t>the difficulties of</w:t>
      </w:r>
      <w:r w:rsidR="00BD4E3C">
        <w:t xml:space="preserve"> working on the SDS, Partial Update and new Local Plan all at the same time</w:t>
      </w:r>
      <w:r>
        <w:t xml:space="preserve"> – our point exactly</w:t>
      </w:r>
      <w:r w:rsidR="00BD4E3C">
        <w:t>.</w:t>
      </w:r>
      <w:r w:rsidR="004C3B40">
        <w:t xml:space="preserve">  The Partial Update is </w:t>
      </w:r>
      <w:r w:rsidR="004F0D00">
        <w:t xml:space="preserve">very far from </w:t>
      </w:r>
      <w:r>
        <w:t>being</w:t>
      </w:r>
      <w:r w:rsidR="004C3B40">
        <w:t xml:space="preserve"> the most effective use of limited resources.</w:t>
      </w:r>
    </w:p>
    <w:p w14:paraId="364980B6" w14:textId="5F0C159C" w:rsidR="004F2DAE" w:rsidRDefault="00A66036" w:rsidP="00972523">
      <w:pPr>
        <w:pStyle w:val="Sec2NumberPara"/>
      </w:pPr>
      <w:r>
        <w:t xml:space="preserve"> </w:t>
      </w:r>
      <w:r w:rsidR="00972523">
        <w:t>T</w:t>
      </w:r>
      <w:r w:rsidR="00891DCB">
        <w:t xml:space="preserve">hirdly, </w:t>
      </w:r>
      <w:r w:rsidR="00BD4E3C">
        <w:t>BANES</w:t>
      </w:r>
      <w:r>
        <w:t xml:space="preserve"> need</w:t>
      </w:r>
      <w:r w:rsidR="005B56A5">
        <w:t>s</w:t>
      </w:r>
      <w:r>
        <w:t xml:space="preserve"> to </w:t>
      </w:r>
      <w:r w:rsidR="004C3B40">
        <w:t>embark on the new Local Plan now</w:t>
      </w:r>
      <w:r w:rsidR="00870FC3">
        <w:t xml:space="preserve"> because of the time it will take</w:t>
      </w:r>
      <w:r w:rsidR="00972523">
        <w:t>.  It took seven</w:t>
      </w:r>
      <w:r w:rsidR="005B56A5">
        <w:t xml:space="preserve"> years to adopt its </w:t>
      </w:r>
      <w:r w:rsidR="009F5F9E">
        <w:t>C</w:t>
      </w:r>
      <w:r w:rsidR="005B56A5">
        <w:t xml:space="preserve">ore </w:t>
      </w:r>
      <w:r w:rsidR="009F5F9E">
        <w:t>S</w:t>
      </w:r>
      <w:r w:rsidR="005B56A5">
        <w:t xml:space="preserve">trategy and 10 years to have a complete Local Plan with site allocations in place.  </w:t>
      </w:r>
      <w:r w:rsidR="00F36581">
        <w:t>If the new Local Plan is not adopted until 20</w:t>
      </w:r>
      <w:r w:rsidR="004F2DAE">
        <w:t>2</w:t>
      </w:r>
      <w:r w:rsidR="00F36581">
        <w:t>7 or beyond, this will create problems as its strategic policies will need to look forward 15 years from adoption</w:t>
      </w:r>
      <w:r w:rsidR="004F2DAE">
        <w:t xml:space="preserve"> (</w:t>
      </w:r>
      <w:proofErr w:type="spellStart"/>
      <w:r w:rsidR="004F2DAE">
        <w:t>ie</w:t>
      </w:r>
      <w:proofErr w:type="spellEnd"/>
      <w:r w:rsidR="004F2DAE">
        <w:t xml:space="preserve"> to </w:t>
      </w:r>
      <w:r w:rsidR="00870FC3">
        <w:t xml:space="preserve">beyond </w:t>
      </w:r>
      <w:r w:rsidR="004F2DAE">
        <w:t>204</w:t>
      </w:r>
      <w:r w:rsidR="00870FC3">
        <w:t>2</w:t>
      </w:r>
      <w:r w:rsidR="004F2DAE">
        <w:t xml:space="preserve">) </w:t>
      </w:r>
      <w:r w:rsidR="00F36581">
        <w:t xml:space="preserve">whilst the SDS is looking to the time period </w:t>
      </w:r>
      <w:r w:rsidR="004F2DAE">
        <w:t>204</w:t>
      </w:r>
      <w:r w:rsidR="00F36581">
        <w:t>1 –</w:t>
      </w:r>
      <w:r w:rsidR="004F2DAE">
        <w:t xml:space="preserve"> this could cr</w:t>
      </w:r>
      <w:r w:rsidR="00972523">
        <w:t xml:space="preserve">eate evidence gaps between the two </w:t>
      </w:r>
      <w:r w:rsidR="004F2DAE">
        <w:t>plans that would be difficult to reconcile.</w:t>
      </w:r>
    </w:p>
    <w:p w14:paraId="170C97F3" w14:textId="348FD1E4" w:rsidR="00C241B9" w:rsidRPr="00D44772" w:rsidRDefault="00870FC3" w:rsidP="00870FC3">
      <w:pPr>
        <w:pStyle w:val="Sec2NumberPara"/>
        <w:jc w:val="left"/>
        <w:sectPr w:rsidR="00C241B9" w:rsidRPr="00D44772" w:rsidSect="0060620C">
          <w:pgSz w:w="11906" w:h="16838"/>
          <w:pgMar w:top="1418" w:right="1418" w:bottom="1701" w:left="1418" w:header="709" w:footer="1701" w:gutter="0"/>
          <w:pgNumType w:chapStyle="1" w:chapSep="period"/>
          <w:cols w:space="708"/>
          <w:titlePg/>
          <w:docGrid w:linePitch="360"/>
        </w:sectPr>
      </w:pPr>
      <w:r>
        <w:t>If</w:t>
      </w:r>
      <w:r w:rsidR="00B628C4">
        <w:t xml:space="preserve"> the new Local Plan </w:t>
      </w:r>
      <w:r>
        <w:t xml:space="preserve">is </w:t>
      </w:r>
      <w:r w:rsidR="00B628C4">
        <w:t>adopted in 2027</w:t>
      </w:r>
      <w:r>
        <w:t xml:space="preserve"> for instance, that will be six</w:t>
      </w:r>
      <w:r w:rsidR="00B628C4">
        <w:t xml:space="preserve"> years into the SDS time period 2021 - 2041) and if the housing requirement in BANES is higher than </w:t>
      </w:r>
      <w:r>
        <w:t>the provision being made</w:t>
      </w:r>
      <w:r w:rsidR="00B628C4">
        <w:t>, this will create a higher annual requirement over a shorter remaining timeframe</w:t>
      </w:r>
      <w:r>
        <w:t>,</w:t>
      </w:r>
      <w:r w:rsidR="00F36581">
        <w:t xml:space="preserve"> </w:t>
      </w:r>
      <w:r w:rsidR="004F2DAE">
        <w:t>creating further</w:t>
      </w:r>
      <w:r>
        <w:t xml:space="preserve"> housing land supply issues </w:t>
      </w:r>
      <w:r w:rsidR="00F36581">
        <w:t>in 2030/31 onwards</w:t>
      </w:r>
      <w:r w:rsidR="004F2DAE">
        <w:t>.</w:t>
      </w:r>
      <w:r w:rsidR="00A1051D">
        <w:br w:type="page"/>
      </w:r>
    </w:p>
    <w:tbl>
      <w:tblPr>
        <w:tblStyle w:val="TableGrid"/>
        <w:tblpPr w:leftFromText="180" w:rightFromText="180" w:vertAnchor="text" w:horzAnchor="margin" w:tblpX="108" w:tblpY="-278"/>
        <w:tblW w:w="0" w:type="auto"/>
        <w:tblBorders>
          <w:top w:val="none" w:sz="0" w:space="0" w:color="auto"/>
          <w:left w:val="none" w:sz="0" w:space="0" w:color="auto"/>
          <w:bottom w:val="single" w:sz="8" w:space="0" w:color="F7941E"/>
          <w:right w:val="none" w:sz="0" w:space="0" w:color="auto"/>
          <w:insideH w:val="none" w:sz="0" w:space="0" w:color="auto"/>
          <w:insideV w:val="none" w:sz="0" w:space="0" w:color="auto"/>
        </w:tblBorders>
        <w:tblLook w:val="04A0" w:firstRow="1" w:lastRow="0" w:firstColumn="1" w:lastColumn="0" w:noHBand="0" w:noVBand="1"/>
      </w:tblPr>
      <w:tblGrid>
        <w:gridCol w:w="9039"/>
      </w:tblGrid>
      <w:tr w:rsidR="0038444D" w:rsidRPr="00492E89" w14:paraId="2D256239" w14:textId="77777777" w:rsidTr="00631F44">
        <w:tc>
          <w:tcPr>
            <w:tcW w:w="9039" w:type="dxa"/>
          </w:tcPr>
          <w:p w14:paraId="06B61102" w14:textId="39858C57" w:rsidR="0038444D" w:rsidRPr="00492E89" w:rsidRDefault="007A65FC" w:rsidP="0038444D">
            <w:pPr>
              <w:rPr>
                <w:rFonts w:ascii="Swis721 BT" w:hAnsi="Swis721 BT" w:cs="Arial"/>
                <w:color w:val="F7941E"/>
                <w:sz w:val="36"/>
                <w:szCs w:val="36"/>
              </w:rPr>
            </w:pPr>
            <w:r>
              <w:rPr>
                <w:rFonts w:ascii="Swis721 BT" w:hAnsi="Swis721 BT" w:cs="Arial"/>
                <w:b/>
                <w:color w:val="F7941E"/>
                <w:sz w:val="36"/>
                <w:szCs w:val="36"/>
              </w:rPr>
              <w:lastRenderedPageBreak/>
              <w:t>3</w:t>
            </w:r>
            <w:r w:rsidR="0038444D" w:rsidRPr="00492E89">
              <w:rPr>
                <w:rFonts w:ascii="Swis721 BT" w:hAnsi="Swis721 BT" w:cs="Arial"/>
                <w:color w:val="F7941E"/>
                <w:sz w:val="36"/>
                <w:szCs w:val="36"/>
              </w:rPr>
              <w:t xml:space="preserve"> </w:t>
            </w:r>
            <w:r w:rsidR="00512549">
              <w:rPr>
                <w:rStyle w:val="PageHeadingChar"/>
              </w:rPr>
              <w:t>Addressing Housing Supply</w:t>
            </w:r>
          </w:p>
          <w:p w14:paraId="61163CBF" w14:textId="4DFAA91B" w:rsidR="0038444D" w:rsidRPr="00492E89" w:rsidRDefault="0038444D" w:rsidP="00631F44">
            <w:pPr>
              <w:rPr>
                <w:rFonts w:ascii="Swis721 Lt BT" w:hAnsi="Swis721 Lt BT" w:cs="Arial"/>
                <w:sz w:val="20"/>
                <w:szCs w:val="20"/>
              </w:rPr>
            </w:pPr>
          </w:p>
        </w:tc>
      </w:tr>
    </w:tbl>
    <w:p w14:paraId="18315BDC" w14:textId="77777777" w:rsidR="00044EA1" w:rsidRDefault="00044EA1" w:rsidP="002A7083">
      <w:pPr>
        <w:pStyle w:val="Sec4NumberPara"/>
        <w:ind w:left="0"/>
      </w:pPr>
    </w:p>
    <w:p w14:paraId="33F39627" w14:textId="02E86953" w:rsidR="00255A0A" w:rsidRDefault="005471E0" w:rsidP="007A65FC">
      <w:pPr>
        <w:pStyle w:val="Sec3NumberPara"/>
      </w:pPr>
      <w:r>
        <w:t>The</w:t>
      </w:r>
      <w:r w:rsidR="00BA0EAE" w:rsidRPr="00BA0EAE">
        <w:t xml:space="preserve"> Regulation 19</w:t>
      </w:r>
      <w:r w:rsidR="00255A0A" w:rsidRPr="00BA0EAE">
        <w:t xml:space="preserve"> consultation</w:t>
      </w:r>
      <w:r w:rsidR="00255A0A">
        <w:t xml:space="preserve"> document examines the </w:t>
      </w:r>
      <w:r w:rsidR="00BB0C1F">
        <w:t xml:space="preserve">BANES </w:t>
      </w:r>
      <w:r w:rsidR="00255A0A">
        <w:t>housing supply shortfall</w:t>
      </w:r>
      <w:r w:rsidR="004457B1">
        <w:t>,</w:t>
      </w:r>
      <w:r w:rsidR="00255A0A">
        <w:t xml:space="preserve"> review</w:t>
      </w:r>
      <w:r w:rsidR="00BB0C1F">
        <w:t>s</w:t>
      </w:r>
      <w:r w:rsidR="00255A0A">
        <w:t xml:space="preserve"> existing allocations</w:t>
      </w:r>
      <w:r w:rsidR="00643C9A">
        <w:t>,</w:t>
      </w:r>
      <w:r w:rsidR="00255A0A">
        <w:t xml:space="preserve"> and identif</w:t>
      </w:r>
      <w:r w:rsidR="00BB0C1F">
        <w:t>ies</w:t>
      </w:r>
      <w:r w:rsidR="00255A0A">
        <w:t xml:space="preserve"> new </w:t>
      </w:r>
      <w:r w:rsidR="00D03462">
        <w:t>opportunities</w:t>
      </w:r>
      <w:r w:rsidR="00BB0C1F">
        <w:t xml:space="preserve"> to attempt to increase future supply</w:t>
      </w:r>
      <w:r w:rsidR="00D03462">
        <w:t>.</w:t>
      </w:r>
    </w:p>
    <w:p w14:paraId="45A15924" w14:textId="77777777" w:rsidR="00A5739D" w:rsidRPr="00D03462" w:rsidRDefault="00A5739D" w:rsidP="00A5739D">
      <w:pPr>
        <w:pStyle w:val="Sec4NumberPara"/>
        <w:rPr>
          <w:b/>
          <w:bCs/>
        </w:rPr>
      </w:pPr>
      <w:r w:rsidRPr="00D03462">
        <w:rPr>
          <w:b/>
          <w:bCs/>
        </w:rPr>
        <w:t>Housing supply</w:t>
      </w:r>
    </w:p>
    <w:p w14:paraId="59E5999C" w14:textId="6C8B2644" w:rsidR="00A5739D" w:rsidRDefault="00A5739D" w:rsidP="00C57DAE">
      <w:pPr>
        <w:pStyle w:val="Sec3NumberPara"/>
      </w:pPr>
      <w:r>
        <w:t>Of the 13,000 dwelling requirement in the Core Strategy, the Topic Paper on Housing Supply (August 2021) states that 8,150 dwellings have been built between 2011 and 2021 (</w:t>
      </w:r>
      <w:proofErr w:type="spellStart"/>
      <w:r>
        <w:t>para</w:t>
      </w:r>
      <w:proofErr w:type="spellEnd"/>
      <w:r>
        <w:t xml:space="preserve"> 1.5) and the remaining requirement is 4,850 dwellings.  The Council calculate</w:t>
      </w:r>
      <w:r w:rsidR="00643C9A">
        <w:t>s</w:t>
      </w:r>
      <w:r>
        <w:t xml:space="preserve"> a future supply of 4,671 dwellings within the remai</w:t>
      </w:r>
      <w:r w:rsidR="00643C9A">
        <w:t>nder of the plan period to 2021–</w:t>
      </w:r>
      <w:r>
        <w:t>2029</w:t>
      </w:r>
      <w:r w:rsidR="00643C9A">
        <w:t>,</w:t>
      </w:r>
      <w:r>
        <w:t xml:space="preserve"> which leaves a shortfall of 200 dwellings against the Core Strategy requirement (Housing Topic Paper, </w:t>
      </w:r>
      <w:proofErr w:type="spellStart"/>
      <w:r>
        <w:t>para</w:t>
      </w:r>
      <w:proofErr w:type="spellEnd"/>
      <w:r>
        <w:t xml:space="preserve"> 2.15).   </w:t>
      </w:r>
      <w:r w:rsidR="005471E0">
        <w:t xml:space="preserve">We </w:t>
      </w:r>
      <w:r>
        <w:t>have not sought to interrogate the projected housing supply figures for the purposes of these representations</w:t>
      </w:r>
      <w:r w:rsidR="00972523">
        <w:t>,</w:t>
      </w:r>
      <w:r>
        <w:t xml:space="preserve"> so cannot comment on their accuracy</w:t>
      </w:r>
      <w:r w:rsidR="00643C9A">
        <w:t>.  We</w:t>
      </w:r>
      <w:r>
        <w:t xml:space="preserve"> have used the Council’s findings to illustrate our key points below.</w:t>
      </w:r>
    </w:p>
    <w:p w14:paraId="5842E637" w14:textId="77777777" w:rsidR="00A5739D" w:rsidRDefault="00A5739D" w:rsidP="00C57DAE">
      <w:pPr>
        <w:pStyle w:val="Sec3NumberPara"/>
      </w:pPr>
      <w:r>
        <w:t xml:space="preserve">In </w:t>
      </w:r>
      <w:proofErr w:type="spellStart"/>
      <w:r>
        <w:t>para</w:t>
      </w:r>
      <w:proofErr w:type="spellEnd"/>
      <w:r>
        <w:t xml:space="preserve"> 2.14 of the Housing Topic Paper, the Council states:</w:t>
      </w:r>
    </w:p>
    <w:p w14:paraId="19869F14" w14:textId="319DD2F9" w:rsidR="00A5739D" w:rsidRPr="00787086" w:rsidRDefault="002A7083" w:rsidP="00643C9A">
      <w:pPr>
        <w:pStyle w:val="Sec3NumberPara"/>
        <w:numPr>
          <w:ilvl w:val="0"/>
          <w:numId w:val="0"/>
        </w:numPr>
        <w:ind w:left="567"/>
        <w:rPr>
          <w:i/>
          <w:iCs/>
        </w:rPr>
      </w:pPr>
      <w:r>
        <w:rPr>
          <w:i/>
          <w:iCs/>
        </w:rPr>
        <w:t>‘</w:t>
      </w:r>
      <w:r w:rsidR="00A5739D" w:rsidRPr="00787086">
        <w:rPr>
          <w:i/>
          <w:iCs/>
        </w:rPr>
        <w:t>Given that in the future both the Housing Delivery Test (HDT) will be failed and a five-year housing land supply is diminishing corrective action is needed.  As such it is proposed through the partial update to identify and allocate additional si</w:t>
      </w:r>
      <w:r>
        <w:rPr>
          <w:i/>
          <w:iCs/>
        </w:rPr>
        <w:t>tes to replenish housing supply’</w:t>
      </w:r>
      <w:r w:rsidR="00A5739D" w:rsidRPr="00787086">
        <w:rPr>
          <w:i/>
          <w:iCs/>
        </w:rPr>
        <w:t>.</w:t>
      </w:r>
    </w:p>
    <w:p w14:paraId="5C918699" w14:textId="0F02AB37" w:rsidR="00A5739D" w:rsidRDefault="00A5739D" w:rsidP="00C57DAE">
      <w:pPr>
        <w:pStyle w:val="Sec3NumberPara"/>
      </w:pPr>
      <w:r>
        <w:t xml:space="preserve">HDT compares completions over the preceding </w:t>
      </w:r>
      <w:r w:rsidR="002A7083">
        <w:t xml:space="preserve">three years against the </w:t>
      </w:r>
      <w:r w:rsidR="00A36E1F">
        <w:t>three-year</w:t>
      </w:r>
      <w:r>
        <w:t xml:space="preserve"> housing requirement.  It does not take into account over o</w:t>
      </w:r>
      <w:r w:rsidR="002A7083">
        <w:t xml:space="preserve">r under supply outside of that </w:t>
      </w:r>
      <w:r w:rsidR="00A36E1F">
        <w:t>three-year</w:t>
      </w:r>
      <w:r>
        <w:t xml:space="preserve"> period. </w:t>
      </w:r>
    </w:p>
    <w:p w14:paraId="55E58E99" w14:textId="76C070A3" w:rsidR="00A5739D" w:rsidRDefault="002A7083" w:rsidP="00C57DAE">
      <w:pPr>
        <w:pStyle w:val="Sec3NumberPara"/>
      </w:pPr>
      <w:r>
        <w:t xml:space="preserve">The Council </w:t>
      </w:r>
      <w:r w:rsidR="004F0D00">
        <w:t>cites</w:t>
      </w:r>
      <w:r w:rsidR="00A5739D">
        <w:t xml:space="preserve"> the potential future HDT shortfall approach as one of the </w:t>
      </w:r>
      <w:r>
        <w:t xml:space="preserve">(very few) </w:t>
      </w:r>
      <w:r w:rsidR="00A5739D">
        <w:t xml:space="preserve">reasons for needing to partially review the plan.  However, we consider this to be a crude approach </w:t>
      </w:r>
      <w:r w:rsidR="005471E0">
        <w:t>when</w:t>
      </w:r>
      <w:r w:rsidR="00A5739D">
        <w:t xml:space="preserve"> a finer grained analysis</w:t>
      </w:r>
      <w:r w:rsidR="005471E0">
        <w:t xml:space="preserve"> is required</w:t>
      </w:r>
      <w:r w:rsidR="00A5739D">
        <w:t>.  HDT is not abo</w:t>
      </w:r>
      <w:r>
        <w:t>ut individual years supply</w:t>
      </w:r>
      <w:r w:rsidR="00643C9A">
        <w:t>,</w:t>
      </w:r>
      <w:r>
        <w:t xml:space="preserve"> but three</w:t>
      </w:r>
      <w:r w:rsidR="00A5739D">
        <w:t xml:space="preserve"> year periods of supply grouped </w:t>
      </w:r>
      <w:r>
        <w:t>together and compared with the three</w:t>
      </w:r>
      <w:r w:rsidR="00A5739D">
        <w:t xml:space="preserve"> year requirement – </w:t>
      </w:r>
      <w:r>
        <w:t>that is, a</w:t>
      </w:r>
      <w:r w:rsidR="00A5739D">
        <w:t xml:space="preserve"> </w:t>
      </w:r>
      <w:r w:rsidR="00643C9A">
        <w:t xml:space="preserve">local planning authority </w:t>
      </w:r>
      <w:r w:rsidR="00A5739D">
        <w:t xml:space="preserve">will not be penalised if there is a shortfall in one year alone – it is about </w:t>
      </w:r>
      <w:r>
        <w:t>its</w:t>
      </w:r>
      <w:r w:rsidR="00A5739D">
        <w:t xml:space="preserve"> performance over</w:t>
      </w:r>
      <w:r>
        <w:t xml:space="preserve"> three</w:t>
      </w:r>
      <w:r w:rsidR="00A5739D">
        <w:t xml:space="preserve"> years combined.  We illustrate this using the Council’s trajectory dated March 2021</w:t>
      </w:r>
      <w:r w:rsidR="00A5739D">
        <w:rPr>
          <w:rStyle w:val="FootnoteReference"/>
        </w:rPr>
        <w:footnoteReference w:id="3"/>
      </w:r>
      <w:r w:rsidR="00A5739D">
        <w:t xml:space="preserve"> (in reality HDT will be measured using completions data</w:t>
      </w:r>
      <w:r w:rsidR="00643C9A">
        <w:t>,</w:t>
      </w:r>
      <w:r w:rsidR="00A5739D">
        <w:t xml:space="preserve"> bu</w:t>
      </w:r>
      <w:r w:rsidR="00643C9A">
        <w:t>t as this involves future years</w:t>
      </w:r>
      <w:r w:rsidR="00A5739D">
        <w:t xml:space="preserve"> we have used the Council’s Housing Trajectory to illustrate the point) – see BANES projected HDT position 2021 – 2026 in the table below</w:t>
      </w:r>
      <w:r w:rsidR="00A5739D">
        <w:rPr>
          <w:rStyle w:val="FootnoteReference"/>
        </w:rPr>
        <w:footnoteReference w:id="4"/>
      </w:r>
      <w:r w:rsidR="00A5739D">
        <w:t>.</w:t>
      </w:r>
    </w:p>
    <w:p w14:paraId="629C5673" w14:textId="77777777" w:rsidR="00A5739D" w:rsidRDefault="00A5739D" w:rsidP="00A5739D">
      <w:pPr>
        <w:pStyle w:val="Sec4NumberPara"/>
      </w:pPr>
    </w:p>
    <w:tbl>
      <w:tblPr>
        <w:tblStyle w:val="TableGrid1"/>
        <w:tblW w:w="8500" w:type="dxa"/>
        <w:tblInd w:w="567" w:type="dxa"/>
        <w:tblLayout w:type="fixed"/>
        <w:tblLook w:val="04A0" w:firstRow="1" w:lastRow="0" w:firstColumn="1" w:lastColumn="0" w:noHBand="0" w:noVBand="1"/>
      </w:tblPr>
      <w:tblGrid>
        <w:gridCol w:w="1980"/>
        <w:gridCol w:w="1630"/>
        <w:gridCol w:w="1630"/>
        <w:gridCol w:w="1630"/>
        <w:gridCol w:w="1630"/>
      </w:tblGrid>
      <w:tr w:rsidR="00A5739D" w:rsidRPr="00CB58AA" w14:paraId="1CA20185" w14:textId="77777777" w:rsidTr="00A5739D">
        <w:tc>
          <w:tcPr>
            <w:tcW w:w="198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2AD75F0" w14:textId="77777777" w:rsidR="00A5739D" w:rsidRPr="00CB58AA" w:rsidRDefault="00A5739D" w:rsidP="00A5739D">
            <w:pPr>
              <w:pStyle w:val="TableText"/>
              <w:rPr>
                <w:b/>
              </w:rPr>
            </w:pPr>
          </w:p>
        </w:tc>
        <w:tc>
          <w:tcPr>
            <w:tcW w:w="163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3922AD6" w14:textId="77777777" w:rsidR="00A5739D" w:rsidRPr="00CB58AA" w:rsidRDefault="00A5739D" w:rsidP="00A5739D">
            <w:pPr>
              <w:pStyle w:val="TableText"/>
            </w:pPr>
            <w:r>
              <w:rPr>
                <w:b/>
                <w:bCs/>
              </w:rPr>
              <w:t xml:space="preserve">A. </w:t>
            </w:r>
            <w:r w:rsidRPr="00A5592B">
              <w:rPr>
                <w:b/>
                <w:bCs/>
              </w:rPr>
              <w:t>3 year Requirement</w:t>
            </w:r>
            <w:r>
              <w:t xml:space="preserve"> (676 x 3)</w:t>
            </w:r>
          </w:p>
        </w:tc>
        <w:tc>
          <w:tcPr>
            <w:tcW w:w="163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9824BDA" w14:textId="77777777" w:rsidR="00A5739D" w:rsidRDefault="00A5739D" w:rsidP="00A5739D">
            <w:pPr>
              <w:pStyle w:val="TableText"/>
              <w:rPr>
                <w:bCs/>
              </w:rPr>
            </w:pPr>
            <w:r>
              <w:rPr>
                <w:b/>
              </w:rPr>
              <w:t xml:space="preserve">B. </w:t>
            </w:r>
            <w:r w:rsidRPr="00A5592B">
              <w:rPr>
                <w:b/>
              </w:rPr>
              <w:t>3 year supply</w:t>
            </w:r>
            <w:r>
              <w:rPr>
                <w:bCs/>
              </w:rPr>
              <w:t xml:space="preserve"> (Completions and/or trajectory)</w:t>
            </w:r>
          </w:p>
        </w:tc>
        <w:tc>
          <w:tcPr>
            <w:tcW w:w="163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6A4CAA1" w14:textId="77777777" w:rsidR="00A5739D" w:rsidRDefault="00A5739D" w:rsidP="00A5739D">
            <w:pPr>
              <w:pStyle w:val="TableText"/>
              <w:rPr>
                <w:b/>
              </w:rPr>
            </w:pPr>
            <w:r>
              <w:rPr>
                <w:b/>
              </w:rPr>
              <w:t xml:space="preserve">C. </w:t>
            </w:r>
            <w:r w:rsidRPr="00A5592B">
              <w:rPr>
                <w:b/>
              </w:rPr>
              <w:t>Difference</w:t>
            </w:r>
            <w:r>
              <w:rPr>
                <w:b/>
              </w:rPr>
              <w:t xml:space="preserve"> </w:t>
            </w:r>
          </w:p>
          <w:p w14:paraId="1AFE5390" w14:textId="77777777" w:rsidR="00A5739D" w:rsidRPr="00DD46B8" w:rsidRDefault="00A5739D" w:rsidP="00A5739D">
            <w:pPr>
              <w:pStyle w:val="TableText"/>
              <w:rPr>
                <w:bCs/>
              </w:rPr>
            </w:pPr>
            <w:r>
              <w:rPr>
                <w:bCs/>
              </w:rPr>
              <w:t>(C = B-A)</w:t>
            </w:r>
          </w:p>
        </w:tc>
        <w:tc>
          <w:tcPr>
            <w:tcW w:w="163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9D88352" w14:textId="77777777" w:rsidR="00A5739D" w:rsidRDefault="00A5739D" w:rsidP="00A5739D">
            <w:pPr>
              <w:pStyle w:val="TableText"/>
              <w:rPr>
                <w:b/>
              </w:rPr>
            </w:pPr>
            <w:r>
              <w:rPr>
                <w:b/>
              </w:rPr>
              <w:t xml:space="preserve">D. Predicted </w:t>
            </w:r>
            <w:r w:rsidRPr="00A5592B">
              <w:rPr>
                <w:b/>
              </w:rPr>
              <w:t>HDT result</w:t>
            </w:r>
          </w:p>
          <w:p w14:paraId="7232A99E" w14:textId="77777777" w:rsidR="00A5739D" w:rsidRPr="00DD46B8" w:rsidRDefault="00A5739D" w:rsidP="00A5739D">
            <w:pPr>
              <w:pStyle w:val="TableText"/>
              <w:rPr>
                <w:bCs/>
              </w:rPr>
            </w:pPr>
            <w:r w:rsidRPr="00DD46B8">
              <w:rPr>
                <w:bCs/>
              </w:rPr>
              <w:t>(</w:t>
            </w:r>
            <w:r>
              <w:rPr>
                <w:bCs/>
              </w:rPr>
              <w:t>D =</w:t>
            </w:r>
            <w:r w:rsidRPr="00DD46B8">
              <w:rPr>
                <w:bCs/>
              </w:rPr>
              <w:t>B/A x100%)</w:t>
            </w:r>
          </w:p>
        </w:tc>
      </w:tr>
      <w:tr w:rsidR="00A5739D" w:rsidRPr="00CB58AA" w14:paraId="1705A347" w14:textId="77777777" w:rsidTr="00A5739D">
        <w:tc>
          <w:tcPr>
            <w:tcW w:w="1980" w:type="dxa"/>
            <w:tcBorders>
              <w:top w:val="single" w:sz="4" w:space="0" w:color="auto"/>
              <w:left w:val="single" w:sz="4" w:space="0" w:color="auto"/>
              <w:bottom w:val="single" w:sz="4" w:space="0" w:color="auto"/>
              <w:right w:val="single" w:sz="4" w:space="0" w:color="auto"/>
            </w:tcBorders>
          </w:tcPr>
          <w:p w14:paraId="0E210D2F" w14:textId="77777777" w:rsidR="00A5739D" w:rsidRDefault="00A5739D" w:rsidP="00A5739D">
            <w:pPr>
              <w:pStyle w:val="TableText"/>
              <w:rPr>
                <w:rFonts w:cs="Arial"/>
                <w:b/>
                <w:szCs w:val="20"/>
              </w:rPr>
            </w:pPr>
            <w:r>
              <w:rPr>
                <w:rFonts w:cs="Arial"/>
                <w:b/>
                <w:szCs w:val="20"/>
              </w:rPr>
              <w:t>Predicted HDT 2022</w:t>
            </w:r>
          </w:p>
          <w:p w14:paraId="25036A97" w14:textId="77777777" w:rsidR="00A5739D" w:rsidRPr="0058445D" w:rsidRDefault="00A5739D" w:rsidP="00A5739D">
            <w:pPr>
              <w:pStyle w:val="TableText"/>
              <w:rPr>
                <w:rFonts w:cs="Arial"/>
                <w:b/>
                <w:szCs w:val="20"/>
              </w:rPr>
            </w:pPr>
            <w:r>
              <w:rPr>
                <w:rFonts w:cs="Arial"/>
                <w:b/>
                <w:szCs w:val="20"/>
              </w:rPr>
              <w:t>(</w:t>
            </w:r>
            <w:proofErr w:type="gramStart"/>
            <w:r>
              <w:rPr>
                <w:rFonts w:cs="Arial"/>
                <w:b/>
                <w:szCs w:val="20"/>
              </w:rPr>
              <w:t>years</w:t>
            </w:r>
            <w:proofErr w:type="gramEnd"/>
            <w:r>
              <w:rPr>
                <w:rFonts w:cs="Arial"/>
                <w:b/>
                <w:szCs w:val="20"/>
              </w:rPr>
              <w:t xml:space="preserve"> 2019/20;  2020/21;  2021/22)</w:t>
            </w:r>
          </w:p>
        </w:tc>
        <w:tc>
          <w:tcPr>
            <w:tcW w:w="1630" w:type="dxa"/>
            <w:tcBorders>
              <w:top w:val="single" w:sz="4" w:space="0" w:color="auto"/>
              <w:left w:val="single" w:sz="4" w:space="0" w:color="auto"/>
              <w:bottom w:val="single" w:sz="4" w:space="0" w:color="auto"/>
              <w:right w:val="single" w:sz="4" w:space="0" w:color="auto"/>
            </w:tcBorders>
          </w:tcPr>
          <w:p w14:paraId="0F1CE445" w14:textId="77777777" w:rsidR="00A5739D" w:rsidRPr="0058445D" w:rsidRDefault="00A5739D" w:rsidP="00A5739D">
            <w:pPr>
              <w:pStyle w:val="TableText"/>
            </w:pPr>
            <w:r>
              <w:t>2,028</w:t>
            </w:r>
          </w:p>
        </w:tc>
        <w:tc>
          <w:tcPr>
            <w:tcW w:w="1630" w:type="dxa"/>
            <w:tcBorders>
              <w:top w:val="single" w:sz="4" w:space="0" w:color="auto"/>
              <w:left w:val="single" w:sz="4" w:space="0" w:color="auto"/>
              <w:bottom w:val="single" w:sz="4" w:space="0" w:color="auto"/>
              <w:right w:val="single" w:sz="4" w:space="0" w:color="auto"/>
            </w:tcBorders>
          </w:tcPr>
          <w:p w14:paraId="626DF47F" w14:textId="77777777" w:rsidR="00A5739D" w:rsidRDefault="00A5739D" w:rsidP="00A5739D">
            <w:pPr>
              <w:pStyle w:val="TableText"/>
              <w:rPr>
                <w:rFonts w:cs="Arial"/>
                <w:bCs/>
                <w:szCs w:val="20"/>
              </w:rPr>
            </w:pPr>
            <w:r>
              <w:rPr>
                <w:rFonts w:cs="Arial"/>
                <w:bCs/>
                <w:szCs w:val="20"/>
              </w:rPr>
              <w:t>2,617</w:t>
            </w:r>
          </w:p>
          <w:p w14:paraId="2F498647" w14:textId="77777777" w:rsidR="00A5739D" w:rsidRPr="00706F13" w:rsidRDefault="00A5739D" w:rsidP="00A5739D">
            <w:pPr>
              <w:pStyle w:val="TableText"/>
              <w:rPr>
                <w:rFonts w:cs="Arial"/>
                <w:bCs/>
                <w:sz w:val="18"/>
                <w:szCs w:val="18"/>
              </w:rPr>
            </w:pPr>
            <w:r w:rsidRPr="00706F13">
              <w:rPr>
                <w:rFonts w:cs="Arial"/>
                <w:bCs/>
                <w:sz w:val="18"/>
                <w:szCs w:val="18"/>
              </w:rPr>
              <w:t>(</w:t>
            </w:r>
            <w:proofErr w:type="gramStart"/>
            <w:r w:rsidRPr="00706F13">
              <w:rPr>
                <w:rFonts w:cs="Arial"/>
                <w:bCs/>
                <w:sz w:val="18"/>
                <w:szCs w:val="18"/>
              </w:rPr>
              <w:t>made</w:t>
            </w:r>
            <w:proofErr w:type="gramEnd"/>
            <w:r w:rsidRPr="00706F13">
              <w:rPr>
                <w:rFonts w:cs="Arial"/>
                <w:bCs/>
                <w:sz w:val="18"/>
                <w:szCs w:val="18"/>
              </w:rPr>
              <w:t xml:space="preserve"> up of 1</w:t>
            </w:r>
            <w:r>
              <w:rPr>
                <w:rFonts w:cs="Arial"/>
                <w:bCs/>
                <w:sz w:val="18"/>
                <w:szCs w:val="18"/>
              </w:rPr>
              <w:t>163</w:t>
            </w:r>
            <w:r w:rsidRPr="00706F13">
              <w:rPr>
                <w:rFonts w:cs="Arial"/>
                <w:bCs/>
                <w:sz w:val="18"/>
                <w:szCs w:val="18"/>
              </w:rPr>
              <w:t xml:space="preserve"> + </w:t>
            </w:r>
            <w:r>
              <w:rPr>
                <w:rFonts w:cs="Arial"/>
                <w:bCs/>
                <w:sz w:val="18"/>
                <w:szCs w:val="18"/>
              </w:rPr>
              <w:t xml:space="preserve">764 </w:t>
            </w:r>
            <w:r w:rsidRPr="00706F13">
              <w:rPr>
                <w:rFonts w:cs="Arial"/>
                <w:bCs/>
                <w:sz w:val="18"/>
                <w:szCs w:val="18"/>
              </w:rPr>
              <w:t xml:space="preserve">completions, plus </w:t>
            </w:r>
            <w:r>
              <w:rPr>
                <w:rFonts w:cs="Arial"/>
                <w:bCs/>
                <w:sz w:val="18"/>
                <w:szCs w:val="18"/>
              </w:rPr>
              <w:t>690</w:t>
            </w:r>
            <w:r w:rsidRPr="00706F13">
              <w:rPr>
                <w:rFonts w:cs="Arial"/>
                <w:bCs/>
                <w:sz w:val="18"/>
                <w:szCs w:val="18"/>
              </w:rPr>
              <w:t xml:space="preserve"> trajectory)</w:t>
            </w:r>
          </w:p>
        </w:tc>
        <w:tc>
          <w:tcPr>
            <w:tcW w:w="1630" w:type="dxa"/>
            <w:tcBorders>
              <w:top w:val="single" w:sz="4" w:space="0" w:color="auto"/>
              <w:left w:val="single" w:sz="4" w:space="0" w:color="auto"/>
              <w:bottom w:val="single" w:sz="4" w:space="0" w:color="auto"/>
              <w:right w:val="single" w:sz="4" w:space="0" w:color="auto"/>
            </w:tcBorders>
          </w:tcPr>
          <w:p w14:paraId="32B118FA" w14:textId="77777777" w:rsidR="00A5739D" w:rsidRDefault="00A5739D" w:rsidP="00A5739D">
            <w:pPr>
              <w:pStyle w:val="TableText"/>
              <w:rPr>
                <w:rFonts w:cs="Arial"/>
                <w:bCs/>
                <w:szCs w:val="20"/>
              </w:rPr>
            </w:pPr>
            <w:r>
              <w:rPr>
                <w:rFonts w:cs="Arial"/>
                <w:bCs/>
                <w:szCs w:val="20"/>
              </w:rPr>
              <w:t>+589</w:t>
            </w:r>
          </w:p>
          <w:p w14:paraId="4F17F7BA" w14:textId="77777777" w:rsidR="00A5739D" w:rsidRPr="006131FD" w:rsidRDefault="00A5739D" w:rsidP="00A5739D">
            <w:pPr>
              <w:pStyle w:val="TableText"/>
              <w:rPr>
                <w:rFonts w:cs="Arial"/>
                <w:bCs/>
                <w:sz w:val="18"/>
                <w:szCs w:val="18"/>
              </w:rPr>
            </w:pPr>
          </w:p>
        </w:tc>
        <w:tc>
          <w:tcPr>
            <w:tcW w:w="1630" w:type="dxa"/>
            <w:tcBorders>
              <w:top w:val="single" w:sz="4" w:space="0" w:color="auto"/>
              <w:left w:val="single" w:sz="4" w:space="0" w:color="auto"/>
              <w:bottom w:val="single" w:sz="4" w:space="0" w:color="auto"/>
              <w:right w:val="single" w:sz="4" w:space="0" w:color="auto"/>
            </w:tcBorders>
          </w:tcPr>
          <w:p w14:paraId="65876A4B" w14:textId="77777777" w:rsidR="00A5739D" w:rsidRPr="00A5592B" w:rsidRDefault="00A5739D" w:rsidP="00A5739D">
            <w:pPr>
              <w:pStyle w:val="TableText"/>
              <w:rPr>
                <w:rFonts w:cs="Arial"/>
                <w:b/>
                <w:szCs w:val="20"/>
              </w:rPr>
            </w:pPr>
            <w:r w:rsidRPr="00A5592B">
              <w:rPr>
                <w:rFonts w:cs="Arial"/>
                <w:b/>
                <w:szCs w:val="20"/>
              </w:rPr>
              <w:t>1</w:t>
            </w:r>
            <w:r>
              <w:rPr>
                <w:rFonts w:cs="Arial"/>
                <w:b/>
                <w:szCs w:val="20"/>
              </w:rPr>
              <w:t>29</w:t>
            </w:r>
            <w:r w:rsidRPr="00A5592B">
              <w:rPr>
                <w:rFonts w:cs="Arial"/>
                <w:b/>
                <w:szCs w:val="20"/>
              </w:rPr>
              <w:t>%</w:t>
            </w:r>
          </w:p>
        </w:tc>
      </w:tr>
      <w:tr w:rsidR="00A5739D" w:rsidRPr="00CB58AA" w14:paraId="524783B2" w14:textId="77777777" w:rsidTr="00A5739D">
        <w:tc>
          <w:tcPr>
            <w:tcW w:w="1980" w:type="dxa"/>
            <w:tcBorders>
              <w:top w:val="single" w:sz="4" w:space="0" w:color="auto"/>
              <w:left w:val="single" w:sz="4" w:space="0" w:color="auto"/>
              <w:bottom w:val="single" w:sz="4" w:space="0" w:color="auto"/>
              <w:right w:val="single" w:sz="4" w:space="0" w:color="auto"/>
            </w:tcBorders>
          </w:tcPr>
          <w:p w14:paraId="4E55A113" w14:textId="77777777" w:rsidR="00A5739D" w:rsidRDefault="00A5739D" w:rsidP="00A5739D">
            <w:pPr>
              <w:pStyle w:val="TableText"/>
              <w:rPr>
                <w:rFonts w:cs="Arial"/>
                <w:b/>
                <w:szCs w:val="20"/>
              </w:rPr>
            </w:pPr>
            <w:r>
              <w:rPr>
                <w:rFonts w:cs="Arial"/>
                <w:b/>
                <w:szCs w:val="20"/>
              </w:rPr>
              <w:t>Predicted HDT 2023</w:t>
            </w:r>
          </w:p>
          <w:p w14:paraId="46113E47" w14:textId="77777777" w:rsidR="00A5739D" w:rsidRPr="0058445D" w:rsidRDefault="00A5739D" w:rsidP="00A5739D">
            <w:pPr>
              <w:pStyle w:val="TableText"/>
              <w:rPr>
                <w:rFonts w:cs="Arial"/>
                <w:b/>
                <w:szCs w:val="20"/>
              </w:rPr>
            </w:pPr>
            <w:r>
              <w:rPr>
                <w:rFonts w:cs="Arial"/>
                <w:b/>
                <w:szCs w:val="20"/>
              </w:rPr>
              <w:t>(</w:t>
            </w:r>
            <w:proofErr w:type="gramStart"/>
            <w:r>
              <w:rPr>
                <w:rFonts w:cs="Arial"/>
                <w:b/>
                <w:szCs w:val="20"/>
              </w:rPr>
              <w:t>years</w:t>
            </w:r>
            <w:proofErr w:type="gramEnd"/>
            <w:r>
              <w:rPr>
                <w:rFonts w:cs="Arial"/>
                <w:b/>
                <w:szCs w:val="20"/>
              </w:rPr>
              <w:t xml:space="preserve">  2020/21;  2021/22;  2022/23)</w:t>
            </w:r>
          </w:p>
        </w:tc>
        <w:tc>
          <w:tcPr>
            <w:tcW w:w="1630" w:type="dxa"/>
            <w:tcBorders>
              <w:top w:val="single" w:sz="4" w:space="0" w:color="auto"/>
              <w:left w:val="single" w:sz="4" w:space="0" w:color="auto"/>
              <w:bottom w:val="single" w:sz="4" w:space="0" w:color="auto"/>
              <w:right w:val="single" w:sz="4" w:space="0" w:color="auto"/>
            </w:tcBorders>
          </w:tcPr>
          <w:p w14:paraId="1E8F049C" w14:textId="77777777" w:rsidR="00A5739D" w:rsidRPr="0058445D" w:rsidRDefault="00A5739D" w:rsidP="00A5739D">
            <w:pPr>
              <w:pStyle w:val="TableText"/>
            </w:pPr>
            <w:r>
              <w:t>2,028</w:t>
            </w:r>
          </w:p>
        </w:tc>
        <w:tc>
          <w:tcPr>
            <w:tcW w:w="1630" w:type="dxa"/>
            <w:tcBorders>
              <w:top w:val="single" w:sz="4" w:space="0" w:color="auto"/>
              <w:left w:val="single" w:sz="4" w:space="0" w:color="auto"/>
              <w:bottom w:val="single" w:sz="4" w:space="0" w:color="auto"/>
              <w:right w:val="single" w:sz="4" w:space="0" w:color="auto"/>
            </w:tcBorders>
          </w:tcPr>
          <w:p w14:paraId="6FB08DD7" w14:textId="77777777" w:rsidR="00A5739D" w:rsidRDefault="00A5739D" w:rsidP="00A5739D">
            <w:pPr>
              <w:pStyle w:val="TableText"/>
              <w:rPr>
                <w:rFonts w:cs="Arial"/>
                <w:bCs/>
                <w:szCs w:val="20"/>
              </w:rPr>
            </w:pPr>
            <w:r>
              <w:rPr>
                <w:rFonts w:cs="Arial"/>
                <w:bCs/>
                <w:szCs w:val="20"/>
              </w:rPr>
              <w:t>2,093</w:t>
            </w:r>
          </w:p>
          <w:p w14:paraId="633E61A5" w14:textId="77777777" w:rsidR="00A5739D" w:rsidRPr="00706F13" w:rsidRDefault="00A5739D" w:rsidP="00A5739D">
            <w:pPr>
              <w:pStyle w:val="TableText"/>
              <w:rPr>
                <w:rFonts w:cs="Arial"/>
                <w:bCs/>
                <w:sz w:val="18"/>
                <w:szCs w:val="18"/>
              </w:rPr>
            </w:pPr>
            <w:r w:rsidRPr="00706F13">
              <w:rPr>
                <w:rFonts w:cs="Arial"/>
                <w:bCs/>
                <w:sz w:val="18"/>
                <w:szCs w:val="18"/>
              </w:rPr>
              <w:t>(</w:t>
            </w:r>
            <w:proofErr w:type="gramStart"/>
            <w:r w:rsidRPr="00706F13">
              <w:rPr>
                <w:rFonts w:cs="Arial"/>
                <w:bCs/>
                <w:sz w:val="18"/>
                <w:szCs w:val="18"/>
              </w:rPr>
              <w:t>made</w:t>
            </w:r>
            <w:proofErr w:type="gramEnd"/>
            <w:r w:rsidRPr="00706F13">
              <w:rPr>
                <w:rFonts w:cs="Arial"/>
                <w:bCs/>
                <w:sz w:val="18"/>
                <w:szCs w:val="18"/>
              </w:rPr>
              <w:t xml:space="preserve"> up of </w:t>
            </w:r>
            <w:r>
              <w:rPr>
                <w:rFonts w:cs="Arial"/>
                <w:bCs/>
                <w:sz w:val="18"/>
                <w:szCs w:val="18"/>
              </w:rPr>
              <w:t>764</w:t>
            </w:r>
            <w:r w:rsidRPr="00706F13">
              <w:rPr>
                <w:rFonts w:cs="Arial"/>
                <w:bCs/>
                <w:sz w:val="18"/>
                <w:szCs w:val="18"/>
              </w:rPr>
              <w:t xml:space="preserve"> completions, plus</w:t>
            </w:r>
            <w:r>
              <w:rPr>
                <w:rFonts w:cs="Arial"/>
                <w:bCs/>
                <w:sz w:val="18"/>
                <w:szCs w:val="18"/>
              </w:rPr>
              <w:t xml:space="preserve"> 690 + 639 </w:t>
            </w:r>
            <w:r w:rsidRPr="00706F13">
              <w:rPr>
                <w:rFonts w:cs="Arial"/>
                <w:bCs/>
                <w:sz w:val="18"/>
                <w:szCs w:val="18"/>
              </w:rPr>
              <w:t>trajectory)</w:t>
            </w:r>
          </w:p>
        </w:tc>
        <w:tc>
          <w:tcPr>
            <w:tcW w:w="1630" w:type="dxa"/>
            <w:tcBorders>
              <w:top w:val="single" w:sz="4" w:space="0" w:color="auto"/>
              <w:left w:val="single" w:sz="4" w:space="0" w:color="auto"/>
              <w:bottom w:val="single" w:sz="4" w:space="0" w:color="auto"/>
              <w:right w:val="single" w:sz="4" w:space="0" w:color="auto"/>
            </w:tcBorders>
          </w:tcPr>
          <w:p w14:paraId="6B34F08C" w14:textId="77777777" w:rsidR="00A5739D" w:rsidRPr="00FF4210" w:rsidRDefault="00A5739D" w:rsidP="00A5739D">
            <w:pPr>
              <w:pStyle w:val="TableText"/>
              <w:rPr>
                <w:rFonts w:cs="Arial"/>
                <w:bCs/>
                <w:szCs w:val="20"/>
              </w:rPr>
            </w:pPr>
            <w:r>
              <w:rPr>
                <w:rFonts w:cs="Arial"/>
                <w:bCs/>
                <w:szCs w:val="20"/>
              </w:rPr>
              <w:t>+65</w:t>
            </w:r>
          </w:p>
        </w:tc>
        <w:tc>
          <w:tcPr>
            <w:tcW w:w="1630" w:type="dxa"/>
            <w:tcBorders>
              <w:top w:val="single" w:sz="4" w:space="0" w:color="auto"/>
              <w:left w:val="single" w:sz="4" w:space="0" w:color="auto"/>
              <w:bottom w:val="single" w:sz="4" w:space="0" w:color="auto"/>
              <w:right w:val="single" w:sz="4" w:space="0" w:color="auto"/>
            </w:tcBorders>
          </w:tcPr>
          <w:p w14:paraId="68FD237E" w14:textId="77777777" w:rsidR="00A5739D" w:rsidRPr="00A5592B" w:rsidRDefault="00A5739D" w:rsidP="00A5739D">
            <w:pPr>
              <w:pStyle w:val="TableText"/>
              <w:rPr>
                <w:rFonts w:cs="Arial"/>
                <w:b/>
                <w:szCs w:val="20"/>
              </w:rPr>
            </w:pPr>
            <w:r w:rsidRPr="00A5592B">
              <w:rPr>
                <w:rFonts w:cs="Arial"/>
                <w:b/>
                <w:szCs w:val="20"/>
              </w:rPr>
              <w:t>1</w:t>
            </w:r>
            <w:r>
              <w:rPr>
                <w:rFonts w:cs="Arial"/>
                <w:b/>
                <w:szCs w:val="20"/>
              </w:rPr>
              <w:t>03</w:t>
            </w:r>
            <w:r w:rsidRPr="00A5592B">
              <w:rPr>
                <w:rFonts w:cs="Arial"/>
                <w:b/>
                <w:szCs w:val="20"/>
              </w:rPr>
              <w:t>%</w:t>
            </w:r>
          </w:p>
        </w:tc>
      </w:tr>
      <w:tr w:rsidR="00A5739D" w:rsidRPr="00CB58AA" w14:paraId="03FFFB12" w14:textId="77777777" w:rsidTr="00A5739D">
        <w:tc>
          <w:tcPr>
            <w:tcW w:w="1980" w:type="dxa"/>
            <w:tcBorders>
              <w:top w:val="single" w:sz="4" w:space="0" w:color="auto"/>
              <w:left w:val="single" w:sz="4" w:space="0" w:color="auto"/>
              <w:bottom w:val="single" w:sz="4" w:space="0" w:color="auto"/>
              <w:right w:val="single" w:sz="4" w:space="0" w:color="auto"/>
            </w:tcBorders>
          </w:tcPr>
          <w:p w14:paraId="1C942539" w14:textId="77777777" w:rsidR="00A5739D" w:rsidRDefault="00A5739D" w:rsidP="00A5739D">
            <w:pPr>
              <w:pStyle w:val="TableText"/>
              <w:rPr>
                <w:rFonts w:cs="Arial"/>
                <w:b/>
                <w:szCs w:val="20"/>
              </w:rPr>
            </w:pPr>
            <w:r>
              <w:rPr>
                <w:rFonts w:cs="Arial"/>
                <w:b/>
                <w:szCs w:val="20"/>
              </w:rPr>
              <w:t>Predicted HDT 2024</w:t>
            </w:r>
          </w:p>
          <w:p w14:paraId="7A64C236" w14:textId="77777777" w:rsidR="00A5739D" w:rsidRPr="0058445D" w:rsidRDefault="00A5739D" w:rsidP="00A5739D">
            <w:pPr>
              <w:pStyle w:val="TableText"/>
              <w:rPr>
                <w:rFonts w:cs="Arial"/>
                <w:b/>
                <w:szCs w:val="20"/>
              </w:rPr>
            </w:pPr>
            <w:r>
              <w:rPr>
                <w:rFonts w:cs="Arial"/>
                <w:b/>
                <w:szCs w:val="20"/>
              </w:rPr>
              <w:t>(</w:t>
            </w:r>
            <w:proofErr w:type="gramStart"/>
            <w:r>
              <w:rPr>
                <w:rFonts w:cs="Arial"/>
                <w:b/>
                <w:szCs w:val="20"/>
              </w:rPr>
              <w:t>years</w:t>
            </w:r>
            <w:proofErr w:type="gramEnd"/>
            <w:r>
              <w:rPr>
                <w:rFonts w:cs="Arial"/>
                <w:b/>
                <w:szCs w:val="20"/>
              </w:rPr>
              <w:t xml:space="preserve"> 2021/22;  2022/23;  2023/24)</w:t>
            </w:r>
          </w:p>
        </w:tc>
        <w:tc>
          <w:tcPr>
            <w:tcW w:w="1630" w:type="dxa"/>
            <w:tcBorders>
              <w:top w:val="single" w:sz="4" w:space="0" w:color="auto"/>
              <w:left w:val="single" w:sz="4" w:space="0" w:color="auto"/>
              <w:bottom w:val="single" w:sz="4" w:space="0" w:color="auto"/>
              <w:right w:val="single" w:sz="4" w:space="0" w:color="auto"/>
            </w:tcBorders>
          </w:tcPr>
          <w:p w14:paraId="067B8EE7" w14:textId="77777777" w:rsidR="00A5739D" w:rsidRPr="0058445D" w:rsidRDefault="00A5739D" w:rsidP="00A5739D">
            <w:pPr>
              <w:pStyle w:val="TableText"/>
            </w:pPr>
            <w:r>
              <w:t>2,028</w:t>
            </w:r>
          </w:p>
        </w:tc>
        <w:tc>
          <w:tcPr>
            <w:tcW w:w="1630" w:type="dxa"/>
            <w:tcBorders>
              <w:top w:val="single" w:sz="4" w:space="0" w:color="auto"/>
              <w:left w:val="single" w:sz="4" w:space="0" w:color="auto"/>
              <w:bottom w:val="single" w:sz="4" w:space="0" w:color="auto"/>
              <w:right w:val="single" w:sz="4" w:space="0" w:color="auto"/>
            </w:tcBorders>
          </w:tcPr>
          <w:p w14:paraId="4D25DC01" w14:textId="77777777" w:rsidR="00A5739D" w:rsidRDefault="00A5739D" w:rsidP="00A5739D">
            <w:pPr>
              <w:pStyle w:val="TableText"/>
              <w:rPr>
                <w:rFonts w:cs="Arial"/>
                <w:bCs/>
                <w:sz w:val="18"/>
                <w:szCs w:val="18"/>
              </w:rPr>
            </w:pPr>
            <w:r>
              <w:rPr>
                <w:rFonts w:cs="Arial"/>
                <w:bCs/>
                <w:sz w:val="18"/>
                <w:szCs w:val="18"/>
              </w:rPr>
              <w:t>2,121</w:t>
            </w:r>
          </w:p>
          <w:p w14:paraId="4075F305" w14:textId="77777777" w:rsidR="00A5739D" w:rsidRPr="00706F13" w:rsidRDefault="00A5739D" w:rsidP="00A5739D">
            <w:pPr>
              <w:pStyle w:val="TableText"/>
              <w:rPr>
                <w:rFonts w:cs="Arial"/>
                <w:bCs/>
                <w:sz w:val="18"/>
                <w:szCs w:val="18"/>
              </w:rPr>
            </w:pPr>
            <w:r>
              <w:rPr>
                <w:rFonts w:cs="Arial"/>
                <w:bCs/>
                <w:sz w:val="18"/>
                <w:szCs w:val="18"/>
              </w:rPr>
              <w:t>(Made up of 690 + 639 + 792 all from trajectory)</w:t>
            </w:r>
          </w:p>
        </w:tc>
        <w:tc>
          <w:tcPr>
            <w:tcW w:w="1630" w:type="dxa"/>
            <w:tcBorders>
              <w:top w:val="single" w:sz="4" w:space="0" w:color="auto"/>
              <w:left w:val="single" w:sz="4" w:space="0" w:color="auto"/>
              <w:bottom w:val="single" w:sz="4" w:space="0" w:color="auto"/>
              <w:right w:val="single" w:sz="4" w:space="0" w:color="auto"/>
            </w:tcBorders>
          </w:tcPr>
          <w:p w14:paraId="07F8ECCC" w14:textId="77777777" w:rsidR="00A5739D" w:rsidRPr="00FF4210" w:rsidRDefault="00A5739D" w:rsidP="00A5739D">
            <w:pPr>
              <w:pStyle w:val="TableText"/>
              <w:rPr>
                <w:rFonts w:cs="Arial"/>
                <w:bCs/>
                <w:szCs w:val="20"/>
              </w:rPr>
            </w:pPr>
            <w:r>
              <w:rPr>
                <w:rFonts w:cs="Arial"/>
                <w:bCs/>
                <w:szCs w:val="20"/>
              </w:rPr>
              <w:t>+93</w:t>
            </w:r>
          </w:p>
        </w:tc>
        <w:tc>
          <w:tcPr>
            <w:tcW w:w="1630" w:type="dxa"/>
            <w:tcBorders>
              <w:top w:val="single" w:sz="4" w:space="0" w:color="auto"/>
              <w:left w:val="single" w:sz="4" w:space="0" w:color="auto"/>
              <w:bottom w:val="single" w:sz="4" w:space="0" w:color="auto"/>
              <w:right w:val="single" w:sz="4" w:space="0" w:color="auto"/>
            </w:tcBorders>
          </w:tcPr>
          <w:p w14:paraId="73A109C0" w14:textId="77777777" w:rsidR="00A5739D" w:rsidRPr="00A5592B" w:rsidRDefault="00A5739D" w:rsidP="00A5739D">
            <w:pPr>
              <w:pStyle w:val="TableText"/>
              <w:rPr>
                <w:rFonts w:cs="Arial"/>
                <w:b/>
                <w:szCs w:val="20"/>
              </w:rPr>
            </w:pPr>
            <w:r>
              <w:rPr>
                <w:rFonts w:cs="Arial"/>
                <w:b/>
                <w:szCs w:val="20"/>
              </w:rPr>
              <w:t>105</w:t>
            </w:r>
            <w:r w:rsidRPr="00A5592B">
              <w:rPr>
                <w:rFonts w:cs="Arial"/>
                <w:b/>
                <w:szCs w:val="20"/>
              </w:rPr>
              <w:t>%</w:t>
            </w:r>
          </w:p>
        </w:tc>
      </w:tr>
      <w:tr w:rsidR="00A5739D" w:rsidRPr="00CB58AA" w14:paraId="7444E7A8" w14:textId="77777777" w:rsidTr="00A5739D">
        <w:tc>
          <w:tcPr>
            <w:tcW w:w="1980" w:type="dxa"/>
            <w:tcBorders>
              <w:top w:val="single" w:sz="4" w:space="0" w:color="auto"/>
              <w:left w:val="single" w:sz="4" w:space="0" w:color="auto"/>
              <w:bottom w:val="single" w:sz="4" w:space="0" w:color="auto"/>
              <w:right w:val="single" w:sz="4" w:space="0" w:color="auto"/>
            </w:tcBorders>
          </w:tcPr>
          <w:p w14:paraId="0E4F9FCF" w14:textId="77777777" w:rsidR="00A5739D" w:rsidRDefault="00A5739D" w:rsidP="00A5739D">
            <w:pPr>
              <w:pStyle w:val="TableText"/>
              <w:rPr>
                <w:rFonts w:cs="Arial"/>
                <w:b/>
                <w:szCs w:val="20"/>
              </w:rPr>
            </w:pPr>
            <w:r>
              <w:rPr>
                <w:rFonts w:cs="Arial"/>
                <w:b/>
                <w:szCs w:val="20"/>
              </w:rPr>
              <w:t>Predicted HDT 2025</w:t>
            </w:r>
          </w:p>
          <w:p w14:paraId="1FB27981" w14:textId="77777777" w:rsidR="00A5739D" w:rsidRPr="0058445D" w:rsidRDefault="00A5739D" w:rsidP="00A5739D">
            <w:pPr>
              <w:pStyle w:val="TableText"/>
              <w:rPr>
                <w:rFonts w:cs="Arial"/>
                <w:b/>
                <w:szCs w:val="20"/>
              </w:rPr>
            </w:pPr>
            <w:r>
              <w:rPr>
                <w:rFonts w:cs="Arial"/>
                <w:b/>
                <w:szCs w:val="20"/>
              </w:rPr>
              <w:t>(</w:t>
            </w:r>
            <w:proofErr w:type="gramStart"/>
            <w:r>
              <w:rPr>
                <w:rFonts w:cs="Arial"/>
                <w:b/>
                <w:szCs w:val="20"/>
              </w:rPr>
              <w:t>years</w:t>
            </w:r>
            <w:proofErr w:type="gramEnd"/>
            <w:r>
              <w:rPr>
                <w:rFonts w:cs="Arial"/>
                <w:b/>
                <w:szCs w:val="20"/>
              </w:rPr>
              <w:t xml:space="preserve">  2022/23;  2023/24;  2024/25)</w:t>
            </w:r>
          </w:p>
        </w:tc>
        <w:tc>
          <w:tcPr>
            <w:tcW w:w="1630" w:type="dxa"/>
            <w:tcBorders>
              <w:top w:val="single" w:sz="4" w:space="0" w:color="auto"/>
              <w:left w:val="single" w:sz="4" w:space="0" w:color="auto"/>
              <w:bottom w:val="single" w:sz="4" w:space="0" w:color="auto"/>
              <w:right w:val="single" w:sz="4" w:space="0" w:color="auto"/>
            </w:tcBorders>
          </w:tcPr>
          <w:p w14:paraId="1CEC1146" w14:textId="77777777" w:rsidR="00A5739D" w:rsidRPr="0058445D" w:rsidRDefault="00A5739D" w:rsidP="00A5739D">
            <w:pPr>
              <w:pStyle w:val="TableText"/>
            </w:pPr>
            <w:r>
              <w:t>2,028</w:t>
            </w:r>
          </w:p>
        </w:tc>
        <w:tc>
          <w:tcPr>
            <w:tcW w:w="1630" w:type="dxa"/>
            <w:tcBorders>
              <w:top w:val="single" w:sz="4" w:space="0" w:color="auto"/>
              <w:left w:val="single" w:sz="4" w:space="0" w:color="auto"/>
              <w:bottom w:val="single" w:sz="4" w:space="0" w:color="auto"/>
              <w:right w:val="single" w:sz="4" w:space="0" w:color="auto"/>
            </w:tcBorders>
          </w:tcPr>
          <w:p w14:paraId="275F61E1" w14:textId="77777777" w:rsidR="00A5739D" w:rsidRDefault="00A5739D" w:rsidP="00A5739D">
            <w:pPr>
              <w:pStyle w:val="TableText"/>
              <w:rPr>
                <w:rFonts w:cs="Arial"/>
                <w:bCs/>
                <w:sz w:val="18"/>
                <w:szCs w:val="18"/>
              </w:rPr>
            </w:pPr>
            <w:r>
              <w:rPr>
                <w:rFonts w:cs="Arial"/>
                <w:bCs/>
                <w:sz w:val="18"/>
                <w:szCs w:val="18"/>
              </w:rPr>
              <w:t>2,331</w:t>
            </w:r>
          </w:p>
          <w:p w14:paraId="113AB81A" w14:textId="77777777" w:rsidR="00A5739D" w:rsidRPr="00706F13" w:rsidRDefault="00A5739D" w:rsidP="00A5739D">
            <w:pPr>
              <w:pStyle w:val="TableText"/>
              <w:rPr>
                <w:rFonts w:cs="Arial"/>
                <w:bCs/>
                <w:sz w:val="18"/>
                <w:szCs w:val="18"/>
              </w:rPr>
            </w:pPr>
            <w:r>
              <w:rPr>
                <w:rFonts w:cs="Arial"/>
                <w:bCs/>
                <w:sz w:val="18"/>
                <w:szCs w:val="18"/>
              </w:rPr>
              <w:t>(Made up of 639 + 792 + 900 all from trajectory)</w:t>
            </w:r>
          </w:p>
        </w:tc>
        <w:tc>
          <w:tcPr>
            <w:tcW w:w="1630" w:type="dxa"/>
            <w:tcBorders>
              <w:top w:val="single" w:sz="4" w:space="0" w:color="auto"/>
              <w:left w:val="single" w:sz="4" w:space="0" w:color="auto"/>
              <w:bottom w:val="single" w:sz="4" w:space="0" w:color="auto"/>
              <w:right w:val="single" w:sz="4" w:space="0" w:color="auto"/>
            </w:tcBorders>
          </w:tcPr>
          <w:p w14:paraId="14B57C3D" w14:textId="77777777" w:rsidR="00A5739D" w:rsidRPr="00FF4210" w:rsidRDefault="00A5739D" w:rsidP="00A5739D">
            <w:pPr>
              <w:pStyle w:val="TableText"/>
              <w:rPr>
                <w:rFonts w:cs="Arial"/>
                <w:bCs/>
                <w:szCs w:val="20"/>
              </w:rPr>
            </w:pPr>
            <w:r>
              <w:rPr>
                <w:rFonts w:cs="Arial"/>
                <w:bCs/>
                <w:szCs w:val="20"/>
              </w:rPr>
              <w:t>+303</w:t>
            </w:r>
          </w:p>
        </w:tc>
        <w:tc>
          <w:tcPr>
            <w:tcW w:w="1630" w:type="dxa"/>
            <w:tcBorders>
              <w:top w:val="single" w:sz="4" w:space="0" w:color="auto"/>
              <w:left w:val="single" w:sz="4" w:space="0" w:color="auto"/>
              <w:bottom w:val="single" w:sz="4" w:space="0" w:color="auto"/>
              <w:right w:val="single" w:sz="4" w:space="0" w:color="auto"/>
            </w:tcBorders>
          </w:tcPr>
          <w:p w14:paraId="116BEBE2" w14:textId="77777777" w:rsidR="00A5739D" w:rsidRPr="00A5592B" w:rsidRDefault="00A5739D" w:rsidP="00A5739D">
            <w:pPr>
              <w:pStyle w:val="TableText"/>
              <w:rPr>
                <w:rFonts w:cs="Arial"/>
                <w:b/>
                <w:szCs w:val="20"/>
              </w:rPr>
            </w:pPr>
            <w:r w:rsidRPr="00A5592B">
              <w:rPr>
                <w:rFonts w:cs="Arial"/>
                <w:b/>
                <w:szCs w:val="20"/>
              </w:rPr>
              <w:t>1</w:t>
            </w:r>
            <w:r>
              <w:rPr>
                <w:rFonts w:cs="Arial"/>
                <w:b/>
                <w:szCs w:val="20"/>
              </w:rPr>
              <w:t>15</w:t>
            </w:r>
            <w:r w:rsidRPr="00A5592B">
              <w:rPr>
                <w:rFonts w:cs="Arial"/>
                <w:b/>
                <w:szCs w:val="20"/>
              </w:rPr>
              <w:t>%</w:t>
            </w:r>
          </w:p>
        </w:tc>
      </w:tr>
      <w:tr w:rsidR="00A5739D" w:rsidRPr="00CB58AA" w14:paraId="6FBCDFB6" w14:textId="77777777" w:rsidTr="00A5739D">
        <w:tc>
          <w:tcPr>
            <w:tcW w:w="1980" w:type="dxa"/>
            <w:tcBorders>
              <w:top w:val="single" w:sz="4" w:space="0" w:color="auto"/>
              <w:left w:val="single" w:sz="4" w:space="0" w:color="auto"/>
              <w:bottom w:val="single" w:sz="4" w:space="0" w:color="auto"/>
              <w:right w:val="single" w:sz="4" w:space="0" w:color="auto"/>
            </w:tcBorders>
          </w:tcPr>
          <w:p w14:paraId="12781ED5" w14:textId="77777777" w:rsidR="00A5739D" w:rsidRDefault="00A5739D" w:rsidP="00A5739D">
            <w:pPr>
              <w:pStyle w:val="TableText"/>
              <w:rPr>
                <w:rFonts w:cs="Arial"/>
                <w:b/>
                <w:szCs w:val="20"/>
              </w:rPr>
            </w:pPr>
            <w:r>
              <w:rPr>
                <w:rFonts w:cs="Arial"/>
                <w:b/>
                <w:szCs w:val="20"/>
              </w:rPr>
              <w:t>Predicted HDT 2026</w:t>
            </w:r>
          </w:p>
          <w:p w14:paraId="25437C2A" w14:textId="77777777" w:rsidR="00A5739D" w:rsidRPr="0058445D" w:rsidRDefault="00A5739D" w:rsidP="00A5739D">
            <w:pPr>
              <w:pStyle w:val="TableText"/>
              <w:rPr>
                <w:rFonts w:cs="Arial"/>
                <w:b/>
                <w:szCs w:val="20"/>
              </w:rPr>
            </w:pPr>
            <w:r>
              <w:rPr>
                <w:rFonts w:cs="Arial"/>
                <w:b/>
                <w:szCs w:val="20"/>
              </w:rPr>
              <w:t>(</w:t>
            </w:r>
            <w:proofErr w:type="gramStart"/>
            <w:r>
              <w:rPr>
                <w:rFonts w:cs="Arial"/>
                <w:b/>
                <w:szCs w:val="20"/>
              </w:rPr>
              <w:t>years</w:t>
            </w:r>
            <w:proofErr w:type="gramEnd"/>
            <w:r>
              <w:rPr>
                <w:rFonts w:cs="Arial"/>
                <w:b/>
                <w:szCs w:val="20"/>
              </w:rPr>
              <w:t xml:space="preserve">  2023/24;  2024/25;  2025/26)</w:t>
            </w:r>
          </w:p>
        </w:tc>
        <w:tc>
          <w:tcPr>
            <w:tcW w:w="1630" w:type="dxa"/>
            <w:tcBorders>
              <w:top w:val="single" w:sz="4" w:space="0" w:color="auto"/>
              <w:left w:val="single" w:sz="4" w:space="0" w:color="auto"/>
              <w:bottom w:val="single" w:sz="4" w:space="0" w:color="auto"/>
              <w:right w:val="single" w:sz="4" w:space="0" w:color="auto"/>
            </w:tcBorders>
          </w:tcPr>
          <w:p w14:paraId="28FF263C" w14:textId="77777777" w:rsidR="00A5739D" w:rsidRPr="0058445D" w:rsidRDefault="00A5739D" w:rsidP="00A5739D">
            <w:pPr>
              <w:pStyle w:val="TableText"/>
            </w:pPr>
            <w:r>
              <w:t>2,028</w:t>
            </w:r>
          </w:p>
        </w:tc>
        <w:tc>
          <w:tcPr>
            <w:tcW w:w="1630" w:type="dxa"/>
            <w:tcBorders>
              <w:top w:val="single" w:sz="4" w:space="0" w:color="auto"/>
              <w:left w:val="single" w:sz="4" w:space="0" w:color="auto"/>
              <w:bottom w:val="single" w:sz="4" w:space="0" w:color="auto"/>
              <w:right w:val="single" w:sz="4" w:space="0" w:color="auto"/>
            </w:tcBorders>
          </w:tcPr>
          <w:p w14:paraId="5F6A9081" w14:textId="77777777" w:rsidR="00A5739D" w:rsidRDefault="00A5739D" w:rsidP="00A5739D">
            <w:pPr>
              <w:pStyle w:val="TableText"/>
              <w:rPr>
                <w:rFonts w:cs="Arial"/>
                <w:bCs/>
                <w:sz w:val="18"/>
                <w:szCs w:val="18"/>
              </w:rPr>
            </w:pPr>
            <w:r>
              <w:rPr>
                <w:rFonts w:cs="Arial"/>
                <w:bCs/>
                <w:sz w:val="18"/>
                <w:szCs w:val="18"/>
              </w:rPr>
              <w:t>2,399</w:t>
            </w:r>
          </w:p>
          <w:p w14:paraId="1636945C" w14:textId="77777777" w:rsidR="00A5739D" w:rsidRPr="00706F13" w:rsidRDefault="00A5739D" w:rsidP="00A5739D">
            <w:pPr>
              <w:pStyle w:val="TableText"/>
              <w:rPr>
                <w:rFonts w:cs="Arial"/>
                <w:bCs/>
                <w:sz w:val="18"/>
                <w:szCs w:val="18"/>
              </w:rPr>
            </w:pPr>
            <w:r>
              <w:rPr>
                <w:rFonts w:cs="Arial"/>
                <w:bCs/>
                <w:sz w:val="18"/>
                <w:szCs w:val="18"/>
              </w:rPr>
              <w:t>(Made up of 792 + 900 + 707 all from trajectory)</w:t>
            </w:r>
          </w:p>
        </w:tc>
        <w:tc>
          <w:tcPr>
            <w:tcW w:w="1630" w:type="dxa"/>
            <w:tcBorders>
              <w:top w:val="single" w:sz="4" w:space="0" w:color="auto"/>
              <w:left w:val="single" w:sz="4" w:space="0" w:color="auto"/>
              <w:bottom w:val="single" w:sz="4" w:space="0" w:color="auto"/>
              <w:right w:val="single" w:sz="4" w:space="0" w:color="auto"/>
            </w:tcBorders>
          </w:tcPr>
          <w:p w14:paraId="46E64BB0" w14:textId="77777777" w:rsidR="00A5739D" w:rsidRPr="00FF4210" w:rsidRDefault="00A5739D" w:rsidP="00A5739D">
            <w:pPr>
              <w:pStyle w:val="TableText"/>
              <w:rPr>
                <w:rFonts w:cs="Arial"/>
                <w:bCs/>
                <w:szCs w:val="20"/>
              </w:rPr>
            </w:pPr>
            <w:r>
              <w:rPr>
                <w:rFonts w:cs="Arial"/>
                <w:bCs/>
                <w:szCs w:val="20"/>
              </w:rPr>
              <w:t>+371</w:t>
            </w:r>
          </w:p>
        </w:tc>
        <w:tc>
          <w:tcPr>
            <w:tcW w:w="1630" w:type="dxa"/>
            <w:tcBorders>
              <w:top w:val="single" w:sz="4" w:space="0" w:color="auto"/>
              <w:left w:val="single" w:sz="4" w:space="0" w:color="auto"/>
              <w:bottom w:val="single" w:sz="4" w:space="0" w:color="auto"/>
              <w:right w:val="single" w:sz="4" w:space="0" w:color="auto"/>
            </w:tcBorders>
          </w:tcPr>
          <w:p w14:paraId="0BF2769B" w14:textId="77777777" w:rsidR="00A5739D" w:rsidRPr="00A5592B" w:rsidRDefault="00A5739D" w:rsidP="00A5739D">
            <w:pPr>
              <w:pStyle w:val="TableText"/>
              <w:rPr>
                <w:rFonts w:cs="Arial"/>
                <w:b/>
                <w:szCs w:val="20"/>
              </w:rPr>
            </w:pPr>
            <w:r w:rsidRPr="00A5592B">
              <w:rPr>
                <w:rFonts w:cs="Arial"/>
                <w:b/>
                <w:szCs w:val="20"/>
              </w:rPr>
              <w:t>1</w:t>
            </w:r>
            <w:r>
              <w:rPr>
                <w:rFonts w:cs="Arial"/>
                <w:b/>
                <w:szCs w:val="20"/>
              </w:rPr>
              <w:t>18</w:t>
            </w:r>
            <w:r w:rsidRPr="00A5592B">
              <w:rPr>
                <w:rFonts w:cs="Arial"/>
                <w:b/>
                <w:szCs w:val="20"/>
              </w:rPr>
              <w:t>%</w:t>
            </w:r>
          </w:p>
        </w:tc>
      </w:tr>
    </w:tbl>
    <w:p w14:paraId="3BDF4D4B" w14:textId="77777777" w:rsidR="00A5739D" w:rsidRDefault="00A5739D" w:rsidP="00A5739D"/>
    <w:p w14:paraId="1E4220A1" w14:textId="670CF3C9" w:rsidR="00803ABA" w:rsidRDefault="002A7083" w:rsidP="00C57DAE">
      <w:pPr>
        <w:pStyle w:val="Sec3NumberPara"/>
      </w:pPr>
      <w:r>
        <w:t xml:space="preserve">Incidentally HDT </w:t>
      </w:r>
      <w:r w:rsidR="00C57DAE">
        <w:t xml:space="preserve">calculations </w:t>
      </w:r>
      <w:r>
        <w:t>can include an allowance for Purpose Bui</w:t>
      </w:r>
      <w:r w:rsidR="005471E0">
        <w:t>lt Student Accommodation (PBSA</w:t>
      </w:r>
      <w:proofErr w:type="gramStart"/>
      <w:r w:rsidR="005471E0">
        <w:t xml:space="preserve">) </w:t>
      </w:r>
      <w:r>
        <w:t>which</w:t>
      </w:r>
      <w:proofErr w:type="gramEnd"/>
      <w:r>
        <w:t xml:space="preserve"> </w:t>
      </w:r>
      <w:r w:rsidR="00803ABA">
        <w:t xml:space="preserve">in BANES </w:t>
      </w:r>
      <w:r>
        <w:t xml:space="preserve">is quite a significant proportion of </w:t>
      </w:r>
      <w:r w:rsidR="00803ABA">
        <w:t xml:space="preserve">the envisaged </w:t>
      </w:r>
      <w:r>
        <w:t xml:space="preserve">overall housing delivery.  </w:t>
      </w:r>
      <w:r w:rsidR="00803ABA">
        <w:t xml:space="preserve">In </w:t>
      </w:r>
      <w:r>
        <w:t>reality, once PBSA is added in, HDT will be higher</w:t>
      </w:r>
      <w:r w:rsidR="00803ABA">
        <w:t xml:space="preserve"> even</w:t>
      </w:r>
      <w:r>
        <w:t xml:space="preserve"> than that estimated in the table above.</w:t>
      </w:r>
    </w:p>
    <w:p w14:paraId="00A4F99C" w14:textId="4684FEBB" w:rsidR="00A5739D" w:rsidRDefault="00A5739D" w:rsidP="00C57DAE">
      <w:pPr>
        <w:pStyle w:val="Sec3NumberPara"/>
      </w:pPr>
      <w:r>
        <w:t>Th</w:t>
      </w:r>
      <w:r w:rsidR="00803ABA">
        <w:t xml:space="preserve">is analysis </w:t>
      </w:r>
      <w:r>
        <w:t>shows that if BANES housing land supply predictions are realistic and accurate, HDT will not be a pro</w:t>
      </w:r>
      <w:r w:rsidR="002A7083">
        <w:t>blem for BANES that has to be addressed through the Partial Update as it claims.  Th</w:t>
      </w:r>
      <w:r w:rsidR="00803ABA">
        <w:t>e Council actually has</w:t>
      </w:r>
      <w:r>
        <w:t xml:space="preserve"> sufficient time to prepare and adopt a new Local Plan</w:t>
      </w:r>
      <w:r w:rsidR="002A7083">
        <w:t xml:space="preserve">, dealing with all of the issues that really do need to be addressed as soon as possible.  </w:t>
      </w:r>
    </w:p>
    <w:p w14:paraId="1CCC4F0C" w14:textId="0145C042" w:rsidR="00803ABA" w:rsidRDefault="00A5739D" w:rsidP="00C57DAE">
      <w:pPr>
        <w:pStyle w:val="Sec3NumberPara"/>
      </w:pPr>
      <w:r>
        <w:lastRenderedPageBreak/>
        <w:t xml:space="preserve">Notwithstanding the point above, we agree that BANES will experience housing land supply issues towards the end of Core Strategy plan period, but the right solution is to update the housing numbers and overall spatial strategy now, dealing with short (to 2029) and long term (2030+) land supply issues together.   This requires turning to the new Local Plan alongside the SDS right away, rather than waiting until the Partial Update is complete, creating longer term supply problems (beyond 2030) which would be catastrophic for sustainable housing delivery. </w:t>
      </w:r>
    </w:p>
    <w:p w14:paraId="359355F8" w14:textId="2D8D94DE" w:rsidR="00803ABA" w:rsidRPr="00803ABA" w:rsidRDefault="00803ABA" w:rsidP="00C57DAE">
      <w:pPr>
        <w:pStyle w:val="Sec3NumberPara"/>
        <w:numPr>
          <w:ilvl w:val="0"/>
          <w:numId w:val="0"/>
        </w:numPr>
        <w:ind w:left="567"/>
        <w:rPr>
          <w:b/>
          <w:sz w:val="24"/>
          <w:szCs w:val="24"/>
        </w:rPr>
      </w:pPr>
      <w:r w:rsidRPr="00803ABA">
        <w:rPr>
          <w:b/>
          <w:sz w:val="24"/>
          <w:szCs w:val="24"/>
        </w:rPr>
        <w:t>Proposed housing site</w:t>
      </w:r>
      <w:r w:rsidR="00C57DAE">
        <w:rPr>
          <w:b/>
          <w:sz w:val="24"/>
          <w:szCs w:val="24"/>
        </w:rPr>
        <w:t>s</w:t>
      </w:r>
    </w:p>
    <w:p w14:paraId="022F7235" w14:textId="6687FD35" w:rsidR="00803ABA" w:rsidRDefault="00803ABA" w:rsidP="00C57DAE">
      <w:pPr>
        <w:pStyle w:val="Sec3NumberPara"/>
      </w:pPr>
      <w:r>
        <w:t xml:space="preserve">We </w:t>
      </w:r>
      <w:r w:rsidR="00A5739D">
        <w:t xml:space="preserve">note that with the exception of the safeguarded land at </w:t>
      </w:r>
      <w:r w:rsidR="00C57DAE">
        <w:t xml:space="preserve">East </w:t>
      </w:r>
      <w:proofErr w:type="spellStart"/>
      <w:r w:rsidR="00A5739D">
        <w:t>Keynsham</w:t>
      </w:r>
      <w:proofErr w:type="spellEnd"/>
      <w:r w:rsidR="00A5739D">
        <w:t xml:space="preserve">, all of the new and amended housing allocations proposed in the Partial Update are capable of delivery without the Partial Update as they are within the urban area and matters can be resolved </w:t>
      </w:r>
      <w:r>
        <w:t xml:space="preserve">through </w:t>
      </w:r>
      <w:r w:rsidR="00A5739D">
        <w:t>planning applications</w:t>
      </w:r>
      <w:r>
        <w:t>,</w:t>
      </w:r>
      <w:r w:rsidR="00C57DAE">
        <w:t xml:space="preserve"> by reference to ex</w:t>
      </w:r>
      <w:r w:rsidR="00643C9A">
        <w:t>tant</w:t>
      </w:r>
      <w:r w:rsidR="00C57DAE">
        <w:t xml:space="preserve"> policies in the Core Strategy and </w:t>
      </w:r>
      <w:r w:rsidR="00643C9A">
        <w:t xml:space="preserve">the </w:t>
      </w:r>
      <w:proofErr w:type="spellStart"/>
      <w:r w:rsidR="00C57DAE">
        <w:t>Placemaking</w:t>
      </w:r>
      <w:proofErr w:type="spellEnd"/>
      <w:r w:rsidR="00C57DAE">
        <w:t xml:space="preserve"> Plan. This is </w:t>
      </w:r>
      <w:r>
        <w:t>the proper role of the development management process</w:t>
      </w:r>
      <w:r w:rsidR="00A5739D">
        <w:t xml:space="preserve">. </w:t>
      </w:r>
    </w:p>
    <w:p w14:paraId="45FA6933" w14:textId="77777777" w:rsidR="00803ABA" w:rsidRDefault="00803ABA" w:rsidP="00C57DAE">
      <w:pPr>
        <w:pStyle w:val="Sec3NumberPara"/>
      </w:pPr>
      <w:r>
        <w:t>The table below provides an assessment of each housing allocation proposed in the Partial Update.</w:t>
      </w:r>
    </w:p>
    <w:tbl>
      <w:tblPr>
        <w:tblStyle w:val="TableGrid1"/>
        <w:tblW w:w="8500" w:type="dxa"/>
        <w:tblInd w:w="567" w:type="dxa"/>
        <w:tblLook w:val="04A0" w:firstRow="1" w:lastRow="0" w:firstColumn="1" w:lastColumn="0" w:noHBand="0" w:noVBand="1"/>
      </w:tblPr>
      <w:tblGrid>
        <w:gridCol w:w="1696"/>
        <w:gridCol w:w="2410"/>
        <w:gridCol w:w="4394"/>
      </w:tblGrid>
      <w:tr w:rsidR="00803ABA" w:rsidRPr="00063692" w14:paraId="76CE0D06" w14:textId="77777777" w:rsidTr="00803ABA">
        <w:tc>
          <w:tcPr>
            <w:tcW w:w="1696"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32A29DAC" w14:textId="77777777" w:rsidR="00803ABA" w:rsidRPr="00063692" w:rsidRDefault="00803ABA" w:rsidP="00803ABA">
            <w:pPr>
              <w:pStyle w:val="TableText"/>
              <w:rPr>
                <w:b/>
              </w:rPr>
            </w:pPr>
            <w:r w:rsidRPr="00063692">
              <w:rPr>
                <w:b/>
              </w:rPr>
              <w:t>Site name</w:t>
            </w:r>
          </w:p>
        </w:tc>
        <w:tc>
          <w:tcPr>
            <w:tcW w:w="2410" w:type="dxa"/>
            <w:tcBorders>
              <w:top w:val="single" w:sz="4" w:space="0" w:color="auto"/>
              <w:left w:val="single" w:sz="4" w:space="0" w:color="auto"/>
              <w:bottom w:val="single" w:sz="4" w:space="0" w:color="auto"/>
              <w:right w:val="single" w:sz="4" w:space="0" w:color="auto"/>
            </w:tcBorders>
            <w:shd w:val="clear" w:color="auto" w:fill="C0504D" w:themeFill="accent2"/>
          </w:tcPr>
          <w:p w14:paraId="2387A8A7" w14:textId="77777777" w:rsidR="00803ABA" w:rsidRPr="00063692" w:rsidRDefault="00803ABA" w:rsidP="00803ABA">
            <w:pPr>
              <w:pStyle w:val="TableText"/>
              <w:rPr>
                <w:b/>
              </w:rPr>
            </w:pPr>
            <w:r w:rsidRPr="00063692">
              <w:rPr>
                <w:b/>
              </w:rPr>
              <w:t>Additional housing capacity / proposals</w:t>
            </w:r>
          </w:p>
        </w:tc>
        <w:tc>
          <w:tcPr>
            <w:tcW w:w="4394"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265DC7FD" w14:textId="77777777" w:rsidR="00803ABA" w:rsidRPr="00063692" w:rsidRDefault="00803ABA" w:rsidP="00803ABA">
            <w:pPr>
              <w:pStyle w:val="TableText"/>
              <w:rPr>
                <w:b/>
              </w:rPr>
            </w:pPr>
            <w:r w:rsidRPr="00063692">
              <w:rPr>
                <w:b/>
              </w:rPr>
              <w:t>Our response</w:t>
            </w:r>
          </w:p>
        </w:tc>
      </w:tr>
      <w:tr w:rsidR="00803ABA" w:rsidRPr="00CB58AA" w14:paraId="176E5E37" w14:textId="77777777" w:rsidTr="00803ABA">
        <w:trPr>
          <w:trHeight w:val="340"/>
        </w:trPr>
        <w:tc>
          <w:tcPr>
            <w:tcW w:w="8500"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9D69065" w14:textId="77777777" w:rsidR="00803ABA" w:rsidRPr="007E06D1" w:rsidRDefault="00803ABA" w:rsidP="00803ABA">
            <w:pPr>
              <w:pStyle w:val="TableText"/>
              <w:rPr>
                <w:rFonts w:cs="Arial"/>
                <w:bCs/>
                <w:szCs w:val="20"/>
              </w:rPr>
            </w:pPr>
            <w:r w:rsidRPr="007E06D1">
              <w:rPr>
                <w:rFonts w:cs="Arial"/>
                <w:bCs/>
                <w:szCs w:val="20"/>
              </w:rPr>
              <w:t>Bath</w:t>
            </w:r>
          </w:p>
        </w:tc>
      </w:tr>
      <w:tr w:rsidR="00803ABA" w:rsidRPr="00CB58AA" w14:paraId="53721B2E" w14:textId="77777777" w:rsidTr="00803ABA">
        <w:tc>
          <w:tcPr>
            <w:tcW w:w="1696" w:type="dxa"/>
            <w:tcBorders>
              <w:top w:val="single" w:sz="4" w:space="0" w:color="auto"/>
              <w:left w:val="single" w:sz="4" w:space="0" w:color="auto"/>
              <w:bottom w:val="single" w:sz="4" w:space="0" w:color="auto"/>
              <w:right w:val="single" w:sz="4" w:space="0" w:color="auto"/>
            </w:tcBorders>
          </w:tcPr>
          <w:p w14:paraId="00213090" w14:textId="77777777" w:rsidR="00803ABA" w:rsidRPr="007E06D1" w:rsidRDefault="00803ABA" w:rsidP="00803ABA">
            <w:pPr>
              <w:pStyle w:val="TableText"/>
              <w:rPr>
                <w:rFonts w:cs="Arial"/>
                <w:bCs/>
                <w:szCs w:val="20"/>
              </w:rPr>
            </w:pPr>
            <w:r w:rsidRPr="007E06D1">
              <w:rPr>
                <w:rFonts w:cs="Arial"/>
                <w:bCs/>
                <w:szCs w:val="20"/>
              </w:rPr>
              <w:t>Policy SB7 Green Park West and Sydenham Park</w:t>
            </w:r>
          </w:p>
        </w:tc>
        <w:tc>
          <w:tcPr>
            <w:tcW w:w="2410" w:type="dxa"/>
            <w:tcBorders>
              <w:top w:val="single" w:sz="4" w:space="0" w:color="auto"/>
              <w:left w:val="single" w:sz="4" w:space="0" w:color="auto"/>
              <w:bottom w:val="single" w:sz="4" w:space="0" w:color="auto"/>
              <w:right w:val="single" w:sz="4" w:space="0" w:color="auto"/>
            </w:tcBorders>
          </w:tcPr>
          <w:p w14:paraId="1450A9DB" w14:textId="77777777" w:rsidR="00803ABA" w:rsidRPr="0058445D" w:rsidRDefault="00803ABA" w:rsidP="00803ABA">
            <w:pPr>
              <w:pStyle w:val="TableText"/>
            </w:pPr>
            <w:r>
              <w:t>250 dwellings</w:t>
            </w:r>
          </w:p>
        </w:tc>
        <w:tc>
          <w:tcPr>
            <w:tcW w:w="4394" w:type="dxa"/>
            <w:tcBorders>
              <w:top w:val="single" w:sz="4" w:space="0" w:color="auto"/>
              <w:left w:val="single" w:sz="4" w:space="0" w:color="auto"/>
              <w:bottom w:val="single" w:sz="4" w:space="0" w:color="auto"/>
              <w:right w:val="single" w:sz="4" w:space="0" w:color="auto"/>
            </w:tcBorders>
          </w:tcPr>
          <w:p w14:paraId="7590EA1C" w14:textId="77777777" w:rsidR="00803ABA" w:rsidRPr="00FF4210" w:rsidRDefault="00803ABA" w:rsidP="00803ABA">
            <w:pPr>
              <w:pStyle w:val="TableText"/>
              <w:rPr>
                <w:rFonts w:cs="Arial"/>
                <w:bCs/>
                <w:szCs w:val="20"/>
              </w:rPr>
            </w:pPr>
            <w:r>
              <w:rPr>
                <w:rFonts w:cs="Arial"/>
                <w:bCs/>
                <w:szCs w:val="20"/>
              </w:rPr>
              <w:t xml:space="preserve">This is a brownfield site, already allocated in the </w:t>
            </w:r>
            <w:proofErr w:type="spellStart"/>
            <w:r>
              <w:rPr>
                <w:rFonts w:cs="Arial"/>
                <w:bCs/>
                <w:szCs w:val="20"/>
              </w:rPr>
              <w:t>Placemaking</w:t>
            </w:r>
            <w:proofErr w:type="spellEnd"/>
            <w:r>
              <w:rPr>
                <w:rFonts w:cs="Arial"/>
                <w:bCs/>
                <w:szCs w:val="20"/>
              </w:rPr>
              <w:t xml:space="preserve"> Plan. According to the asterisk on page 11 of the Housing Supply Topic Paper, the allocation policy SB7 is not to be amended in the Local Plan Partial Update.  It is simply included in the Partial Update </w:t>
            </w:r>
            <w:proofErr w:type="gramStart"/>
            <w:r>
              <w:rPr>
                <w:rFonts w:cs="Arial"/>
                <w:bCs/>
                <w:szCs w:val="20"/>
              </w:rPr>
              <w:t>consultation</w:t>
            </w:r>
            <w:proofErr w:type="gramEnd"/>
            <w:r>
              <w:rPr>
                <w:rFonts w:cs="Arial"/>
                <w:bCs/>
                <w:szCs w:val="20"/>
              </w:rPr>
              <w:t xml:space="preserve"> as it wasn’t previously allowed for in the housing trajectory.  It is now considered it will </w:t>
            </w:r>
            <w:proofErr w:type="spellStart"/>
            <w:r>
              <w:rPr>
                <w:rFonts w:cs="Arial"/>
                <w:bCs/>
                <w:szCs w:val="20"/>
              </w:rPr>
              <w:t>deliverr</w:t>
            </w:r>
            <w:proofErr w:type="spellEnd"/>
            <w:r>
              <w:rPr>
                <w:rFonts w:cs="Arial"/>
                <w:bCs/>
                <w:szCs w:val="20"/>
              </w:rPr>
              <w:t xml:space="preserve"> 250 dwellings.  Therefore, a Partial Review is not needed to address this point – this site can come forward under current policy.</w:t>
            </w:r>
          </w:p>
        </w:tc>
      </w:tr>
      <w:tr w:rsidR="00803ABA" w:rsidRPr="00CB58AA" w14:paraId="5F23C66F" w14:textId="77777777" w:rsidTr="00803ABA">
        <w:tc>
          <w:tcPr>
            <w:tcW w:w="1696" w:type="dxa"/>
            <w:tcBorders>
              <w:top w:val="single" w:sz="4" w:space="0" w:color="auto"/>
              <w:left w:val="single" w:sz="4" w:space="0" w:color="auto"/>
              <w:bottom w:val="single" w:sz="4" w:space="0" w:color="auto"/>
              <w:right w:val="single" w:sz="4" w:space="0" w:color="auto"/>
            </w:tcBorders>
          </w:tcPr>
          <w:p w14:paraId="5B898C0D" w14:textId="77777777" w:rsidR="00803ABA" w:rsidRPr="007E06D1" w:rsidRDefault="00803ABA" w:rsidP="00803ABA">
            <w:pPr>
              <w:pStyle w:val="TableText"/>
              <w:rPr>
                <w:rFonts w:cs="Arial"/>
                <w:bCs/>
                <w:szCs w:val="20"/>
              </w:rPr>
            </w:pPr>
            <w:r w:rsidRPr="007E06D1">
              <w:rPr>
                <w:rFonts w:cs="Arial"/>
                <w:bCs/>
                <w:szCs w:val="20"/>
              </w:rPr>
              <w:t>Policy SB8 Western Riverside</w:t>
            </w:r>
          </w:p>
        </w:tc>
        <w:tc>
          <w:tcPr>
            <w:tcW w:w="2410" w:type="dxa"/>
            <w:tcBorders>
              <w:top w:val="single" w:sz="4" w:space="0" w:color="auto"/>
              <w:left w:val="single" w:sz="4" w:space="0" w:color="auto"/>
              <w:bottom w:val="single" w:sz="4" w:space="0" w:color="auto"/>
              <w:right w:val="single" w:sz="4" w:space="0" w:color="auto"/>
            </w:tcBorders>
          </w:tcPr>
          <w:p w14:paraId="46CEAE7B" w14:textId="77777777" w:rsidR="00803ABA" w:rsidRDefault="00803ABA" w:rsidP="00803ABA">
            <w:pPr>
              <w:pStyle w:val="TableText"/>
            </w:pPr>
            <w:r>
              <w:t>250 dwellings</w:t>
            </w:r>
          </w:p>
          <w:p w14:paraId="020883C6" w14:textId="77777777" w:rsidR="00803ABA" w:rsidRPr="0058445D" w:rsidRDefault="00803ABA" w:rsidP="00803ABA">
            <w:pPr>
              <w:pStyle w:val="TableText"/>
            </w:pPr>
            <w:r>
              <w:rPr>
                <w:rFonts w:cs="Arial"/>
                <w:bCs/>
                <w:szCs w:val="20"/>
              </w:rPr>
              <w:t xml:space="preserve">This policy amendment increases the capacity of the site by 250 dwellings and also intends to update policy guidance on design.  </w:t>
            </w:r>
          </w:p>
        </w:tc>
        <w:tc>
          <w:tcPr>
            <w:tcW w:w="4394" w:type="dxa"/>
            <w:tcBorders>
              <w:top w:val="single" w:sz="4" w:space="0" w:color="auto"/>
              <w:left w:val="single" w:sz="4" w:space="0" w:color="auto"/>
              <w:bottom w:val="single" w:sz="4" w:space="0" w:color="auto"/>
              <w:right w:val="single" w:sz="4" w:space="0" w:color="auto"/>
            </w:tcBorders>
          </w:tcPr>
          <w:p w14:paraId="1BB3E34D" w14:textId="77777777" w:rsidR="00803ABA" w:rsidRPr="00FF4210" w:rsidRDefault="00803ABA" w:rsidP="00803ABA">
            <w:pPr>
              <w:pStyle w:val="TableText"/>
              <w:rPr>
                <w:rFonts w:cs="Arial"/>
                <w:bCs/>
                <w:szCs w:val="20"/>
              </w:rPr>
            </w:pPr>
            <w:r>
              <w:rPr>
                <w:rFonts w:cs="Arial"/>
                <w:bCs/>
                <w:szCs w:val="20"/>
              </w:rPr>
              <w:t>As an existing allocated brownfield site, the uplift in density is not dependent on the policy amendment for delivery but could come forward as part of pre-application and planning application discussions and negotiations, and also design aspirations could be agreed collaboratively in an update to the SPD which the Council acknowledge needs doing.  None of the proposals are dependent on the Partial Update to happen. Specific matters that do require development plan status could be incorporated in the new Local Plan in any event.</w:t>
            </w:r>
          </w:p>
        </w:tc>
      </w:tr>
      <w:tr w:rsidR="00803ABA" w:rsidRPr="00CB58AA" w14:paraId="55D9774C" w14:textId="77777777" w:rsidTr="00803ABA">
        <w:tc>
          <w:tcPr>
            <w:tcW w:w="1696" w:type="dxa"/>
            <w:tcBorders>
              <w:top w:val="single" w:sz="4" w:space="0" w:color="auto"/>
              <w:left w:val="single" w:sz="4" w:space="0" w:color="auto"/>
              <w:bottom w:val="single" w:sz="4" w:space="0" w:color="auto"/>
              <w:right w:val="single" w:sz="4" w:space="0" w:color="auto"/>
            </w:tcBorders>
          </w:tcPr>
          <w:p w14:paraId="7A806969" w14:textId="77777777" w:rsidR="00803ABA" w:rsidRPr="00EE77E0" w:rsidRDefault="00803ABA" w:rsidP="00803ABA">
            <w:pPr>
              <w:pStyle w:val="TableText"/>
              <w:rPr>
                <w:rFonts w:cs="Arial"/>
                <w:bCs/>
                <w:szCs w:val="20"/>
              </w:rPr>
            </w:pPr>
            <w:r>
              <w:rPr>
                <w:rFonts w:cs="Arial"/>
                <w:bCs/>
                <w:szCs w:val="20"/>
              </w:rPr>
              <w:t xml:space="preserve">Policy SB14 </w:t>
            </w:r>
            <w:proofErr w:type="spellStart"/>
            <w:r>
              <w:rPr>
                <w:rFonts w:cs="Arial"/>
                <w:bCs/>
                <w:szCs w:val="20"/>
              </w:rPr>
              <w:lastRenderedPageBreak/>
              <w:t>Twerton</w:t>
            </w:r>
            <w:proofErr w:type="spellEnd"/>
            <w:r>
              <w:rPr>
                <w:rFonts w:cs="Arial"/>
                <w:bCs/>
                <w:szCs w:val="20"/>
              </w:rPr>
              <w:t xml:space="preserve"> Park</w:t>
            </w:r>
          </w:p>
        </w:tc>
        <w:tc>
          <w:tcPr>
            <w:tcW w:w="2410" w:type="dxa"/>
            <w:tcBorders>
              <w:top w:val="single" w:sz="4" w:space="0" w:color="auto"/>
              <w:left w:val="single" w:sz="4" w:space="0" w:color="auto"/>
              <w:bottom w:val="single" w:sz="4" w:space="0" w:color="auto"/>
              <w:right w:val="single" w:sz="4" w:space="0" w:color="auto"/>
            </w:tcBorders>
          </w:tcPr>
          <w:p w14:paraId="2B58E039" w14:textId="77777777" w:rsidR="00803ABA" w:rsidRDefault="00803ABA" w:rsidP="00803ABA">
            <w:pPr>
              <w:pStyle w:val="TableText"/>
              <w:rPr>
                <w:rFonts w:cs="Arial"/>
                <w:bCs/>
                <w:szCs w:val="20"/>
              </w:rPr>
            </w:pPr>
            <w:r>
              <w:rPr>
                <w:rFonts w:cs="Arial"/>
                <w:bCs/>
                <w:szCs w:val="20"/>
              </w:rPr>
              <w:lastRenderedPageBreak/>
              <w:t>80 dwellings</w:t>
            </w:r>
          </w:p>
          <w:p w14:paraId="0B9EC6F3" w14:textId="77777777" w:rsidR="00803ABA" w:rsidRPr="0058445D" w:rsidRDefault="00803ABA" w:rsidP="00803ABA">
            <w:pPr>
              <w:pStyle w:val="TableText"/>
            </w:pPr>
            <w:r>
              <w:rPr>
                <w:rFonts w:cs="Arial"/>
                <w:bCs/>
                <w:szCs w:val="20"/>
              </w:rPr>
              <w:lastRenderedPageBreak/>
              <w:t xml:space="preserve">This policy identifies capacity for 80 dwellings as part of the redevelopment of the football ground, and also intends to update policy guidance on design.  </w:t>
            </w:r>
          </w:p>
        </w:tc>
        <w:tc>
          <w:tcPr>
            <w:tcW w:w="4394" w:type="dxa"/>
            <w:tcBorders>
              <w:top w:val="single" w:sz="4" w:space="0" w:color="auto"/>
              <w:left w:val="single" w:sz="4" w:space="0" w:color="auto"/>
              <w:bottom w:val="single" w:sz="4" w:space="0" w:color="auto"/>
              <w:right w:val="single" w:sz="4" w:space="0" w:color="auto"/>
            </w:tcBorders>
          </w:tcPr>
          <w:p w14:paraId="6542FC64" w14:textId="77777777" w:rsidR="00803ABA" w:rsidRPr="00FF4210" w:rsidRDefault="00803ABA" w:rsidP="00803ABA">
            <w:pPr>
              <w:pStyle w:val="TableText"/>
              <w:rPr>
                <w:rFonts w:cs="Arial"/>
                <w:bCs/>
                <w:szCs w:val="20"/>
              </w:rPr>
            </w:pPr>
            <w:r>
              <w:rPr>
                <w:rFonts w:cs="Arial"/>
                <w:bCs/>
                <w:szCs w:val="20"/>
              </w:rPr>
              <w:lastRenderedPageBreak/>
              <w:t xml:space="preserve">This is an existing brownfield allocation, where the Council intend to update the planning policy </w:t>
            </w:r>
            <w:r>
              <w:rPr>
                <w:rFonts w:cs="Arial"/>
                <w:bCs/>
                <w:szCs w:val="20"/>
              </w:rPr>
              <w:lastRenderedPageBreak/>
              <w:t xml:space="preserve">guidance.  Whilst there is a recent refusal, the Council consider the site is suitable for 80 dwellings and this could be delivered via the submission of a new application.  A Partial Update is not essential to delivery. </w:t>
            </w:r>
          </w:p>
        </w:tc>
      </w:tr>
      <w:tr w:rsidR="00803ABA" w:rsidRPr="00CB58AA" w14:paraId="60931E6E" w14:textId="77777777" w:rsidTr="00803ABA">
        <w:tc>
          <w:tcPr>
            <w:tcW w:w="1696" w:type="dxa"/>
            <w:tcBorders>
              <w:top w:val="single" w:sz="4" w:space="0" w:color="auto"/>
              <w:left w:val="single" w:sz="4" w:space="0" w:color="auto"/>
              <w:bottom w:val="single" w:sz="4" w:space="0" w:color="auto"/>
              <w:right w:val="single" w:sz="4" w:space="0" w:color="auto"/>
            </w:tcBorders>
          </w:tcPr>
          <w:p w14:paraId="12C278D3" w14:textId="77777777" w:rsidR="00803ABA" w:rsidRPr="00636606" w:rsidRDefault="00803ABA" w:rsidP="00803ABA">
            <w:pPr>
              <w:pStyle w:val="TableText"/>
              <w:rPr>
                <w:rFonts w:cs="Arial"/>
                <w:bCs/>
                <w:szCs w:val="20"/>
              </w:rPr>
            </w:pPr>
            <w:r>
              <w:rPr>
                <w:rFonts w:cs="Arial"/>
                <w:bCs/>
                <w:szCs w:val="20"/>
              </w:rPr>
              <w:lastRenderedPageBreak/>
              <w:t>Policy SB18 RUH</w:t>
            </w:r>
          </w:p>
        </w:tc>
        <w:tc>
          <w:tcPr>
            <w:tcW w:w="2410" w:type="dxa"/>
            <w:tcBorders>
              <w:top w:val="single" w:sz="4" w:space="0" w:color="auto"/>
              <w:left w:val="single" w:sz="4" w:space="0" w:color="auto"/>
              <w:bottom w:val="single" w:sz="4" w:space="0" w:color="auto"/>
              <w:right w:val="single" w:sz="4" w:space="0" w:color="auto"/>
            </w:tcBorders>
          </w:tcPr>
          <w:p w14:paraId="49A204CD" w14:textId="77777777" w:rsidR="00803ABA" w:rsidRDefault="00803ABA" w:rsidP="00803ABA">
            <w:pPr>
              <w:pStyle w:val="TableText"/>
              <w:rPr>
                <w:bCs/>
              </w:rPr>
            </w:pPr>
            <w:r>
              <w:rPr>
                <w:bCs/>
              </w:rPr>
              <w:t>50 dwellings</w:t>
            </w:r>
          </w:p>
          <w:p w14:paraId="679F179E" w14:textId="77777777" w:rsidR="00803ABA" w:rsidRPr="00636606" w:rsidRDefault="00803ABA" w:rsidP="00803ABA">
            <w:pPr>
              <w:pStyle w:val="TableText"/>
              <w:rPr>
                <w:bCs/>
              </w:rPr>
            </w:pPr>
            <w:r>
              <w:rPr>
                <w:bCs/>
              </w:rPr>
              <w:t>Redevelopment of hospital accommodation estimated to deliver a net gain of 50 dwellings</w:t>
            </w:r>
          </w:p>
        </w:tc>
        <w:tc>
          <w:tcPr>
            <w:tcW w:w="4394" w:type="dxa"/>
            <w:tcBorders>
              <w:top w:val="single" w:sz="4" w:space="0" w:color="auto"/>
              <w:left w:val="single" w:sz="4" w:space="0" w:color="auto"/>
              <w:bottom w:val="single" w:sz="4" w:space="0" w:color="auto"/>
              <w:right w:val="single" w:sz="4" w:space="0" w:color="auto"/>
            </w:tcBorders>
          </w:tcPr>
          <w:p w14:paraId="5D59FEDC" w14:textId="77777777" w:rsidR="00803ABA" w:rsidRPr="00636606" w:rsidRDefault="00803ABA" w:rsidP="00803ABA">
            <w:pPr>
              <w:pStyle w:val="TableText"/>
              <w:rPr>
                <w:rFonts w:cs="Arial"/>
                <w:bCs/>
                <w:szCs w:val="20"/>
              </w:rPr>
            </w:pPr>
            <w:r>
              <w:rPr>
                <w:rFonts w:cs="Arial"/>
                <w:bCs/>
                <w:szCs w:val="20"/>
              </w:rPr>
              <w:t xml:space="preserve">Existing </w:t>
            </w:r>
            <w:proofErr w:type="spellStart"/>
            <w:r>
              <w:rPr>
                <w:rFonts w:cs="Arial"/>
                <w:bCs/>
                <w:szCs w:val="20"/>
              </w:rPr>
              <w:t>Placemaking</w:t>
            </w:r>
            <w:proofErr w:type="spellEnd"/>
            <w:r>
              <w:rPr>
                <w:rFonts w:cs="Arial"/>
                <w:bCs/>
                <w:szCs w:val="20"/>
              </w:rPr>
              <w:t xml:space="preserve"> Plan allocation.  Redevelopment of the site is not dependent on the proposed amendments to policy for delivery and could come forward as an application, in dialogue with the Council.  Aspects that do require development plan status could be incorporated into the new local plan.</w:t>
            </w:r>
          </w:p>
        </w:tc>
      </w:tr>
      <w:tr w:rsidR="00803ABA" w:rsidRPr="00CB58AA" w14:paraId="20136B36" w14:textId="77777777" w:rsidTr="00803ABA">
        <w:tc>
          <w:tcPr>
            <w:tcW w:w="1696" w:type="dxa"/>
            <w:tcBorders>
              <w:top w:val="single" w:sz="4" w:space="0" w:color="auto"/>
              <w:left w:val="single" w:sz="4" w:space="0" w:color="auto"/>
              <w:bottom w:val="single" w:sz="4" w:space="0" w:color="auto"/>
              <w:right w:val="single" w:sz="4" w:space="0" w:color="auto"/>
            </w:tcBorders>
          </w:tcPr>
          <w:p w14:paraId="07033A01" w14:textId="77777777" w:rsidR="00803ABA" w:rsidRPr="00DE3DD5" w:rsidRDefault="00803ABA" w:rsidP="00803ABA">
            <w:pPr>
              <w:pStyle w:val="TableText"/>
              <w:rPr>
                <w:rFonts w:cs="Arial"/>
                <w:bCs/>
                <w:szCs w:val="20"/>
              </w:rPr>
            </w:pPr>
            <w:proofErr w:type="spellStart"/>
            <w:r w:rsidRPr="00DE3DD5">
              <w:rPr>
                <w:rFonts w:cs="Arial"/>
                <w:bCs/>
                <w:szCs w:val="20"/>
              </w:rPr>
              <w:t>Sion</w:t>
            </w:r>
            <w:proofErr w:type="spellEnd"/>
            <w:r w:rsidRPr="00DE3DD5">
              <w:rPr>
                <w:rFonts w:cs="Arial"/>
                <w:bCs/>
                <w:szCs w:val="20"/>
              </w:rPr>
              <w:t xml:space="preserve"> Hill, Bath (Policy SB25)</w:t>
            </w:r>
          </w:p>
        </w:tc>
        <w:tc>
          <w:tcPr>
            <w:tcW w:w="2410" w:type="dxa"/>
            <w:tcBorders>
              <w:top w:val="single" w:sz="4" w:space="0" w:color="auto"/>
              <w:left w:val="single" w:sz="4" w:space="0" w:color="auto"/>
              <w:bottom w:val="single" w:sz="4" w:space="0" w:color="auto"/>
              <w:right w:val="single" w:sz="4" w:space="0" w:color="auto"/>
            </w:tcBorders>
          </w:tcPr>
          <w:p w14:paraId="21D4FC40" w14:textId="77777777" w:rsidR="00803ABA" w:rsidRDefault="00803ABA" w:rsidP="00803ABA">
            <w:pPr>
              <w:pStyle w:val="TableText"/>
              <w:rPr>
                <w:bCs/>
              </w:rPr>
            </w:pPr>
            <w:r>
              <w:rPr>
                <w:bCs/>
              </w:rPr>
              <w:t>50 dwellings</w:t>
            </w:r>
          </w:p>
          <w:p w14:paraId="02DDEC76" w14:textId="77777777" w:rsidR="00803ABA" w:rsidRPr="00636606" w:rsidRDefault="00803ABA" w:rsidP="00803ABA">
            <w:pPr>
              <w:pStyle w:val="TableText"/>
              <w:rPr>
                <w:bCs/>
              </w:rPr>
            </w:pPr>
            <w:r>
              <w:rPr>
                <w:bCs/>
              </w:rPr>
              <w:t xml:space="preserve">Brownfield </w:t>
            </w:r>
          </w:p>
        </w:tc>
        <w:tc>
          <w:tcPr>
            <w:tcW w:w="4394" w:type="dxa"/>
            <w:tcBorders>
              <w:top w:val="single" w:sz="4" w:space="0" w:color="auto"/>
              <w:left w:val="single" w:sz="4" w:space="0" w:color="auto"/>
              <w:bottom w:val="single" w:sz="4" w:space="0" w:color="auto"/>
              <w:right w:val="single" w:sz="4" w:space="0" w:color="auto"/>
            </w:tcBorders>
          </w:tcPr>
          <w:p w14:paraId="16C509BE" w14:textId="77777777" w:rsidR="00803ABA" w:rsidRPr="00636606" w:rsidRDefault="00803ABA" w:rsidP="00803ABA">
            <w:pPr>
              <w:pStyle w:val="TableText"/>
              <w:rPr>
                <w:rFonts w:cs="Arial"/>
                <w:bCs/>
                <w:szCs w:val="20"/>
              </w:rPr>
            </w:pPr>
            <w:r>
              <w:rPr>
                <w:rFonts w:cs="Arial"/>
                <w:bCs/>
                <w:szCs w:val="20"/>
              </w:rPr>
              <w:t>Redevelopment of the site is not dependent on development plan policy for delivery and could come forward as an application, in dialogue with the Council.</w:t>
            </w:r>
          </w:p>
        </w:tc>
      </w:tr>
      <w:tr w:rsidR="00803ABA" w:rsidRPr="00CB58AA" w14:paraId="01444D0D" w14:textId="77777777" w:rsidTr="00803ABA">
        <w:tc>
          <w:tcPr>
            <w:tcW w:w="1696" w:type="dxa"/>
            <w:tcBorders>
              <w:top w:val="single" w:sz="4" w:space="0" w:color="auto"/>
              <w:left w:val="single" w:sz="4" w:space="0" w:color="auto"/>
              <w:bottom w:val="single" w:sz="4" w:space="0" w:color="auto"/>
              <w:right w:val="single" w:sz="4" w:space="0" w:color="auto"/>
            </w:tcBorders>
          </w:tcPr>
          <w:p w14:paraId="2404AF0A" w14:textId="77777777" w:rsidR="00803ABA" w:rsidRPr="00DE3DD5" w:rsidRDefault="00803ABA" w:rsidP="00803ABA">
            <w:pPr>
              <w:pStyle w:val="TableText"/>
              <w:rPr>
                <w:rFonts w:cs="Arial"/>
                <w:bCs/>
                <w:szCs w:val="20"/>
              </w:rPr>
            </w:pPr>
            <w:r w:rsidRPr="00DE3DD5">
              <w:rPr>
                <w:rFonts w:cs="Arial"/>
                <w:bCs/>
                <w:szCs w:val="20"/>
              </w:rPr>
              <w:t>St Martin’s Hospital, Bath (Policy SB25)</w:t>
            </w:r>
          </w:p>
        </w:tc>
        <w:tc>
          <w:tcPr>
            <w:tcW w:w="2410" w:type="dxa"/>
            <w:tcBorders>
              <w:top w:val="single" w:sz="4" w:space="0" w:color="auto"/>
              <w:left w:val="single" w:sz="4" w:space="0" w:color="auto"/>
              <w:bottom w:val="single" w:sz="4" w:space="0" w:color="auto"/>
              <w:right w:val="single" w:sz="4" w:space="0" w:color="auto"/>
            </w:tcBorders>
          </w:tcPr>
          <w:p w14:paraId="62BBE3DA" w14:textId="77777777" w:rsidR="00803ABA" w:rsidRDefault="00803ABA" w:rsidP="00803ABA">
            <w:pPr>
              <w:pStyle w:val="TableText"/>
              <w:rPr>
                <w:bCs/>
              </w:rPr>
            </w:pPr>
            <w:r>
              <w:rPr>
                <w:bCs/>
              </w:rPr>
              <w:t>50 dwellings</w:t>
            </w:r>
          </w:p>
          <w:p w14:paraId="5D211E80" w14:textId="77777777" w:rsidR="00803ABA" w:rsidRDefault="00803ABA" w:rsidP="00803ABA">
            <w:pPr>
              <w:pStyle w:val="TableText"/>
              <w:rPr>
                <w:bCs/>
              </w:rPr>
            </w:pPr>
            <w:r>
              <w:rPr>
                <w:bCs/>
              </w:rPr>
              <w:t>Brownfield</w:t>
            </w:r>
          </w:p>
          <w:p w14:paraId="5A9BFB73" w14:textId="77777777" w:rsidR="00803ABA" w:rsidRPr="00636606" w:rsidRDefault="00803ABA" w:rsidP="00803ABA">
            <w:pPr>
              <w:pStyle w:val="TableText"/>
              <w:rPr>
                <w:bCs/>
              </w:rPr>
            </w:pPr>
          </w:p>
        </w:tc>
        <w:tc>
          <w:tcPr>
            <w:tcW w:w="4394" w:type="dxa"/>
            <w:tcBorders>
              <w:top w:val="single" w:sz="4" w:space="0" w:color="auto"/>
              <w:left w:val="single" w:sz="4" w:space="0" w:color="auto"/>
              <w:bottom w:val="single" w:sz="4" w:space="0" w:color="auto"/>
              <w:right w:val="single" w:sz="4" w:space="0" w:color="auto"/>
            </w:tcBorders>
          </w:tcPr>
          <w:p w14:paraId="2D0A5AA6" w14:textId="77777777" w:rsidR="00803ABA" w:rsidRPr="00636606" w:rsidRDefault="00803ABA" w:rsidP="00803ABA">
            <w:pPr>
              <w:pStyle w:val="TableText"/>
              <w:rPr>
                <w:rFonts w:cs="Arial"/>
                <w:bCs/>
                <w:szCs w:val="20"/>
              </w:rPr>
            </w:pPr>
            <w:r>
              <w:rPr>
                <w:rFonts w:cs="Arial"/>
                <w:bCs/>
                <w:szCs w:val="20"/>
              </w:rPr>
              <w:t>Redevelopment of the site is not dependent on development plan policy for delivery and could come forward as an application, in dialogue with the Council.</w:t>
            </w:r>
          </w:p>
        </w:tc>
      </w:tr>
      <w:tr w:rsidR="00803ABA" w:rsidRPr="00CB58AA" w14:paraId="7CDA1E4C" w14:textId="77777777" w:rsidTr="00803ABA">
        <w:trPr>
          <w:trHeight w:val="340"/>
        </w:trPr>
        <w:tc>
          <w:tcPr>
            <w:tcW w:w="8500"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44CAEC9" w14:textId="77777777" w:rsidR="00803ABA" w:rsidRPr="00CB58AA" w:rsidRDefault="00803ABA" w:rsidP="00803ABA">
            <w:pPr>
              <w:pStyle w:val="TableText"/>
              <w:rPr>
                <w:rFonts w:cs="Arial"/>
                <w:b/>
                <w:szCs w:val="20"/>
              </w:rPr>
            </w:pPr>
            <w:proofErr w:type="spellStart"/>
            <w:r>
              <w:rPr>
                <w:rFonts w:cs="Arial"/>
                <w:bCs/>
                <w:szCs w:val="20"/>
              </w:rPr>
              <w:t>Keynsham</w:t>
            </w:r>
            <w:proofErr w:type="spellEnd"/>
          </w:p>
        </w:tc>
      </w:tr>
      <w:tr w:rsidR="00803ABA" w:rsidRPr="00CB58AA" w14:paraId="2166D6CE" w14:textId="77777777" w:rsidTr="00803ABA">
        <w:tc>
          <w:tcPr>
            <w:tcW w:w="1696" w:type="dxa"/>
            <w:tcBorders>
              <w:top w:val="single" w:sz="4" w:space="0" w:color="auto"/>
              <w:left w:val="single" w:sz="4" w:space="0" w:color="auto"/>
              <w:bottom w:val="single" w:sz="4" w:space="0" w:color="auto"/>
              <w:right w:val="single" w:sz="4" w:space="0" w:color="auto"/>
            </w:tcBorders>
          </w:tcPr>
          <w:p w14:paraId="56C947AD" w14:textId="77777777" w:rsidR="00803ABA" w:rsidRPr="00636606" w:rsidRDefault="00803ABA" w:rsidP="00803ABA">
            <w:pPr>
              <w:pStyle w:val="TableText"/>
              <w:rPr>
                <w:rFonts w:cs="Arial"/>
                <w:bCs/>
                <w:szCs w:val="20"/>
              </w:rPr>
            </w:pPr>
            <w:r>
              <w:rPr>
                <w:rFonts w:cs="Arial"/>
                <w:bCs/>
                <w:szCs w:val="20"/>
              </w:rPr>
              <w:t>Fire Station (Policy KE2b)</w:t>
            </w:r>
          </w:p>
        </w:tc>
        <w:tc>
          <w:tcPr>
            <w:tcW w:w="2410" w:type="dxa"/>
            <w:tcBorders>
              <w:top w:val="single" w:sz="4" w:space="0" w:color="auto"/>
              <w:left w:val="single" w:sz="4" w:space="0" w:color="auto"/>
              <w:bottom w:val="single" w:sz="4" w:space="0" w:color="auto"/>
              <w:right w:val="single" w:sz="4" w:space="0" w:color="auto"/>
            </w:tcBorders>
          </w:tcPr>
          <w:p w14:paraId="02CF9609" w14:textId="77777777" w:rsidR="00803ABA" w:rsidRDefault="00803ABA" w:rsidP="00803ABA">
            <w:pPr>
              <w:pStyle w:val="TableText"/>
              <w:rPr>
                <w:bCs/>
              </w:rPr>
            </w:pPr>
            <w:r>
              <w:rPr>
                <w:bCs/>
              </w:rPr>
              <w:t>20 dwellings</w:t>
            </w:r>
          </w:p>
          <w:p w14:paraId="70BB971B" w14:textId="77777777" w:rsidR="00803ABA" w:rsidRPr="00636606" w:rsidRDefault="00803ABA" w:rsidP="00803ABA">
            <w:pPr>
              <w:pStyle w:val="TableText"/>
              <w:rPr>
                <w:bCs/>
              </w:rPr>
            </w:pPr>
            <w:proofErr w:type="gramStart"/>
            <w:r>
              <w:rPr>
                <w:bCs/>
              </w:rPr>
              <w:t>Mixed use</w:t>
            </w:r>
            <w:proofErr w:type="gramEnd"/>
            <w:r>
              <w:rPr>
                <w:bCs/>
              </w:rPr>
              <w:t xml:space="preserve"> redevelopment of brownfield allocation -subject of recent application in 2019, since withdrawn.</w:t>
            </w:r>
          </w:p>
        </w:tc>
        <w:tc>
          <w:tcPr>
            <w:tcW w:w="4394" w:type="dxa"/>
            <w:tcBorders>
              <w:top w:val="single" w:sz="4" w:space="0" w:color="auto"/>
              <w:left w:val="single" w:sz="4" w:space="0" w:color="auto"/>
              <w:bottom w:val="single" w:sz="4" w:space="0" w:color="auto"/>
              <w:right w:val="single" w:sz="4" w:space="0" w:color="auto"/>
            </w:tcBorders>
          </w:tcPr>
          <w:p w14:paraId="67A0DDB8" w14:textId="77777777" w:rsidR="00803ABA" w:rsidRPr="00636606" w:rsidRDefault="00803ABA" w:rsidP="00803ABA">
            <w:pPr>
              <w:pStyle w:val="TableText"/>
              <w:rPr>
                <w:rFonts w:cs="Arial"/>
                <w:bCs/>
                <w:szCs w:val="20"/>
              </w:rPr>
            </w:pPr>
            <w:r>
              <w:rPr>
                <w:rFonts w:cs="Arial"/>
                <w:bCs/>
                <w:szCs w:val="20"/>
              </w:rPr>
              <w:t xml:space="preserve">Existing allocation in </w:t>
            </w:r>
            <w:proofErr w:type="spellStart"/>
            <w:r>
              <w:rPr>
                <w:rFonts w:cs="Arial"/>
                <w:bCs/>
                <w:szCs w:val="20"/>
              </w:rPr>
              <w:t>Placemaking</w:t>
            </w:r>
            <w:proofErr w:type="spellEnd"/>
            <w:r>
              <w:rPr>
                <w:rFonts w:cs="Arial"/>
                <w:bCs/>
                <w:szCs w:val="20"/>
              </w:rPr>
              <w:t xml:space="preserve"> Plan. Delivery is not dependent on the Partial Update and a suitable scheme can be negotiated through a new planning application.</w:t>
            </w:r>
          </w:p>
        </w:tc>
      </w:tr>
      <w:tr w:rsidR="00803ABA" w:rsidRPr="00CB58AA" w14:paraId="2517FCE1" w14:textId="77777777" w:rsidTr="00803ABA">
        <w:tc>
          <w:tcPr>
            <w:tcW w:w="1696" w:type="dxa"/>
            <w:tcBorders>
              <w:top w:val="single" w:sz="4" w:space="0" w:color="auto"/>
              <w:left w:val="single" w:sz="4" w:space="0" w:color="auto"/>
              <w:bottom w:val="single" w:sz="4" w:space="0" w:color="auto"/>
              <w:right w:val="single" w:sz="4" w:space="0" w:color="auto"/>
            </w:tcBorders>
          </w:tcPr>
          <w:p w14:paraId="014B5317" w14:textId="77777777" w:rsidR="00803ABA" w:rsidRPr="00636606" w:rsidRDefault="00803ABA" w:rsidP="00803ABA">
            <w:pPr>
              <w:pStyle w:val="TableText"/>
              <w:rPr>
                <w:rFonts w:cs="Arial"/>
                <w:bCs/>
                <w:szCs w:val="20"/>
              </w:rPr>
            </w:pPr>
            <w:r>
              <w:rPr>
                <w:rFonts w:cs="Arial"/>
                <w:bCs/>
                <w:szCs w:val="20"/>
              </w:rPr>
              <w:t>Treetops Nursing Home</w:t>
            </w:r>
          </w:p>
        </w:tc>
        <w:tc>
          <w:tcPr>
            <w:tcW w:w="2410" w:type="dxa"/>
            <w:tcBorders>
              <w:top w:val="single" w:sz="4" w:space="0" w:color="auto"/>
              <w:left w:val="single" w:sz="4" w:space="0" w:color="auto"/>
              <w:bottom w:val="single" w:sz="4" w:space="0" w:color="auto"/>
              <w:right w:val="single" w:sz="4" w:space="0" w:color="auto"/>
            </w:tcBorders>
          </w:tcPr>
          <w:p w14:paraId="41BF39F3" w14:textId="77777777" w:rsidR="00803ABA" w:rsidRDefault="00803ABA" w:rsidP="00803ABA">
            <w:pPr>
              <w:pStyle w:val="TableText"/>
              <w:rPr>
                <w:bCs/>
              </w:rPr>
            </w:pPr>
            <w:r>
              <w:rPr>
                <w:bCs/>
              </w:rPr>
              <w:t>30 dwellings</w:t>
            </w:r>
          </w:p>
          <w:p w14:paraId="601EF9A4" w14:textId="77777777" w:rsidR="00803ABA" w:rsidRPr="00636606" w:rsidRDefault="00803ABA" w:rsidP="00803ABA">
            <w:pPr>
              <w:pStyle w:val="TableText"/>
              <w:rPr>
                <w:bCs/>
              </w:rPr>
            </w:pPr>
            <w:r>
              <w:rPr>
                <w:bCs/>
              </w:rPr>
              <w:t xml:space="preserve">Redevelopment of care home site </w:t>
            </w:r>
          </w:p>
        </w:tc>
        <w:tc>
          <w:tcPr>
            <w:tcW w:w="4394" w:type="dxa"/>
            <w:tcBorders>
              <w:top w:val="single" w:sz="4" w:space="0" w:color="auto"/>
              <w:left w:val="single" w:sz="4" w:space="0" w:color="auto"/>
              <w:bottom w:val="single" w:sz="4" w:space="0" w:color="auto"/>
              <w:right w:val="single" w:sz="4" w:space="0" w:color="auto"/>
            </w:tcBorders>
          </w:tcPr>
          <w:p w14:paraId="1F5BF022" w14:textId="77777777" w:rsidR="00803ABA" w:rsidRPr="00636606" w:rsidRDefault="00803ABA" w:rsidP="00803ABA">
            <w:pPr>
              <w:pStyle w:val="TableText"/>
              <w:rPr>
                <w:rFonts w:cs="Arial"/>
                <w:bCs/>
                <w:szCs w:val="20"/>
              </w:rPr>
            </w:pPr>
            <w:r>
              <w:rPr>
                <w:rFonts w:cs="Arial"/>
                <w:bCs/>
                <w:szCs w:val="20"/>
              </w:rPr>
              <w:t xml:space="preserve">This does not need to be allocated to make it deliverable and will happen through the planning application process. </w:t>
            </w:r>
          </w:p>
        </w:tc>
      </w:tr>
      <w:tr w:rsidR="00803ABA" w:rsidRPr="00CB58AA" w14:paraId="452F7109" w14:textId="77777777" w:rsidTr="00803ABA">
        <w:tc>
          <w:tcPr>
            <w:tcW w:w="1696" w:type="dxa"/>
            <w:tcBorders>
              <w:top w:val="single" w:sz="4" w:space="0" w:color="auto"/>
              <w:left w:val="single" w:sz="4" w:space="0" w:color="auto"/>
              <w:bottom w:val="single" w:sz="4" w:space="0" w:color="auto"/>
              <w:right w:val="single" w:sz="4" w:space="0" w:color="auto"/>
            </w:tcBorders>
          </w:tcPr>
          <w:p w14:paraId="244D03E1" w14:textId="77777777" w:rsidR="00803ABA" w:rsidRPr="00636606" w:rsidRDefault="00803ABA" w:rsidP="00803ABA">
            <w:pPr>
              <w:pStyle w:val="TableText"/>
              <w:rPr>
                <w:rFonts w:cs="Arial"/>
                <w:bCs/>
                <w:szCs w:val="20"/>
              </w:rPr>
            </w:pPr>
            <w:r>
              <w:rPr>
                <w:rFonts w:cs="Arial"/>
                <w:bCs/>
                <w:szCs w:val="20"/>
              </w:rPr>
              <w:t>Safeguarded Land (policy KE3c, KE3d)</w:t>
            </w:r>
          </w:p>
        </w:tc>
        <w:tc>
          <w:tcPr>
            <w:tcW w:w="2410" w:type="dxa"/>
            <w:tcBorders>
              <w:top w:val="single" w:sz="4" w:space="0" w:color="auto"/>
              <w:left w:val="single" w:sz="4" w:space="0" w:color="auto"/>
              <w:bottom w:val="single" w:sz="4" w:space="0" w:color="auto"/>
              <w:right w:val="single" w:sz="4" w:space="0" w:color="auto"/>
            </w:tcBorders>
          </w:tcPr>
          <w:p w14:paraId="399A94CC" w14:textId="77777777" w:rsidR="00803ABA" w:rsidRDefault="00803ABA" w:rsidP="00803ABA">
            <w:pPr>
              <w:pStyle w:val="TableText"/>
              <w:rPr>
                <w:bCs/>
              </w:rPr>
            </w:pPr>
            <w:r>
              <w:rPr>
                <w:bCs/>
              </w:rPr>
              <w:t>280 dwellings</w:t>
            </w:r>
          </w:p>
          <w:p w14:paraId="7A4B2994" w14:textId="77777777" w:rsidR="00803ABA" w:rsidRPr="00636606" w:rsidRDefault="00803ABA" w:rsidP="00803ABA">
            <w:pPr>
              <w:pStyle w:val="TableText"/>
              <w:rPr>
                <w:bCs/>
              </w:rPr>
            </w:pPr>
            <w:r>
              <w:rPr>
                <w:bCs/>
              </w:rPr>
              <w:t xml:space="preserve">Land was taken out of the Green Belt in the Core Strategy and designated as safeguarded land for housing at East </w:t>
            </w:r>
            <w:proofErr w:type="spellStart"/>
            <w:r>
              <w:rPr>
                <w:bCs/>
              </w:rPr>
              <w:t>Keynsham</w:t>
            </w:r>
            <w:proofErr w:type="spellEnd"/>
          </w:p>
        </w:tc>
        <w:tc>
          <w:tcPr>
            <w:tcW w:w="4394" w:type="dxa"/>
            <w:tcBorders>
              <w:top w:val="single" w:sz="4" w:space="0" w:color="auto"/>
              <w:left w:val="single" w:sz="4" w:space="0" w:color="auto"/>
              <w:bottom w:val="single" w:sz="4" w:space="0" w:color="auto"/>
              <w:right w:val="single" w:sz="4" w:space="0" w:color="auto"/>
            </w:tcBorders>
          </w:tcPr>
          <w:p w14:paraId="3086F9F1" w14:textId="77777777" w:rsidR="00803ABA" w:rsidRPr="00636606" w:rsidRDefault="00803ABA" w:rsidP="00803ABA">
            <w:pPr>
              <w:pStyle w:val="TableText"/>
              <w:rPr>
                <w:rFonts w:cs="Arial"/>
                <w:bCs/>
                <w:szCs w:val="20"/>
              </w:rPr>
            </w:pPr>
            <w:r>
              <w:rPr>
                <w:rFonts w:cs="Arial"/>
                <w:bCs/>
                <w:szCs w:val="20"/>
              </w:rPr>
              <w:t xml:space="preserve">The Partial Review aims to allocate 2 x safeguarded sites for 300 dwellings.  However, the sites cannot be delivered until substantial improvements are made to existing transport infrastructure in the town, which the Council is investigating.  One of the options the Council is considering is removing the whole of the North </w:t>
            </w:r>
            <w:proofErr w:type="spellStart"/>
            <w:r>
              <w:rPr>
                <w:rFonts w:cs="Arial"/>
                <w:bCs/>
                <w:szCs w:val="20"/>
              </w:rPr>
              <w:t>Keynsham</w:t>
            </w:r>
            <w:proofErr w:type="spellEnd"/>
            <w:r>
              <w:rPr>
                <w:rFonts w:cs="Arial"/>
                <w:bCs/>
                <w:szCs w:val="20"/>
              </w:rPr>
              <w:t xml:space="preserve"> site (1500 dwellings) out of the Green Belt to facilitate the development of the 300 dwellings East </w:t>
            </w:r>
            <w:proofErr w:type="spellStart"/>
            <w:r>
              <w:rPr>
                <w:rFonts w:cs="Arial"/>
                <w:bCs/>
                <w:szCs w:val="20"/>
              </w:rPr>
              <w:t>Keynsham</w:t>
            </w:r>
            <w:proofErr w:type="spellEnd"/>
            <w:r>
              <w:rPr>
                <w:rFonts w:cs="Arial"/>
                <w:bCs/>
                <w:szCs w:val="20"/>
              </w:rPr>
              <w:t xml:space="preserve"> sites, to assist in the delivery of the necessary transport improvements.</w:t>
            </w:r>
          </w:p>
        </w:tc>
      </w:tr>
      <w:tr w:rsidR="00803ABA" w:rsidRPr="00CB58AA" w14:paraId="32C0209D" w14:textId="77777777" w:rsidTr="00803ABA">
        <w:trPr>
          <w:trHeight w:val="340"/>
        </w:trPr>
        <w:tc>
          <w:tcPr>
            <w:tcW w:w="8500"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81041FB" w14:textId="77777777" w:rsidR="00803ABA" w:rsidRPr="00CB58AA" w:rsidRDefault="00803ABA" w:rsidP="00803ABA">
            <w:pPr>
              <w:pStyle w:val="TableText"/>
              <w:rPr>
                <w:rFonts w:cs="Arial"/>
                <w:b/>
                <w:szCs w:val="20"/>
              </w:rPr>
            </w:pPr>
            <w:r>
              <w:lastRenderedPageBreak/>
              <w:t>Westfield</w:t>
            </w:r>
          </w:p>
        </w:tc>
      </w:tr>
      <w:tr w:rsidR="00803ABA" w:rsidRPr="00DE3DD5" w14:paraId="0D12CED8" w14:textId="77777777" w:rsidTr="00803ABA">
        <w:tc>
          <w:tcPr>
            <w:tcW w:w="1696" w:type="dxa"/>
            <w:tcBorders>
              <w:top w:val="single" w:sz="4" w:space="0" w:color="auto"/>
              <w:left w:val="single" w:sz="4" w:space="0" w:color="auto"/>
              <w:bottom w:val="single" w:sz="4" w:space="0" w:color="auto"/>
              <w:right w:val="single" w:sz="4" w:space="0" w:color="auto"/>
            </w:tcBorders>
          </w:tcPr>
          <w:p w14:paraId="0FAFE621" w14:textId="77777777" w:rsidR="00803ABA" w:rsidRPr="00DE3DD5" w:rsidRDefault="00803ABA" w:rsidP="00803ABA">
            <w:pPr>
              <w:pStyle w:val="TableText"/>
              <w:rPr>
                <w:rFonts w:cs="Arial"/>
                <w:bCs/>
                <w:szCs w:val="20"/>
              </w:rPr>
            </w:pPr>
            <w:r w:rsidRPr="00DE3DD5">
              <w:rPr>
                <w:rFonts w:cs="Arial"/>
                <w:bCs/>
                <w:szCs w:val="20"/>
              </w:rPr>
              <w:t xml:space="preserve">Silver Street, </w:t>
            </w:r>
            <w:proofErr w:type="spellStart"/>
            <w:r w:rsidRPr="00DE3DD5">
              <w:rPr>
                <w:rFonts w:cs="Arial"/>
                <w:bCs/>
                <w:szCs w:val="20"/>
              </w:rPr>
              <w:t>Midsomer</w:t>
            </w:r>
            <w:proofErr w:type="spellEnd"/>
            <w:r w:rsidRPr="00DE3DD5">
              <w:rPr>
                <w:rFonts w:cs="Arial"/>
                <w:bCs/>
                <w:szCs w:val="20"/>
              </w:rPr>
              <w:t xml:space="preserve"> Norton (Policy SSV21)</w:t>
            </w:r>
          </w:p>
        </w:tc>
        <w:tc>
          <w:tcPr>
            <w:tcW w:w="2410" w:type="dxa"/>
            <w:tcBorders>
              <w:top w:val="single" w:sz="4" w:space="0" w:color="auto"/>
              <w:left w:val="single" w:sz="4" w:space="0" w:color="auto"/>
              <w:bottom w:val="single" w:sz="4" w:space="0" w:color="auto"/>
              <w:right w:val="single" w:sz="4" w:space="0" w:color="auto"/>
            </w:tcBorders>
          </w:tcPr>
          <w:p w14:paraId="6A1C3137" w14:textId="77777777" w:rsidR="00803ABA" w:rsidRDefault="00803ABA" w:rsidP="00803ABA">
            <w:pPr>
              <w:pStyle w:val="TableText"/>
              <w:rPr>
                <w:bCs/>
              </w:rPr>
            </w:pPr>
            <w:r>
              <w:rPr>
                <w:bCs/>
              </w:rPr>
              <w:t>10 dwellings</w:t>
            </w:r>
          </w:p>
          <w:p w14:paraId="5698F1C8" w14:textId="77777777" w:rsidR="00803ABA" w:rsidRPr="00DE3DD5" w:rsidRDefault="00803ABA" w:rsidP="00803ABA">
            <w:pPr>
              <w:pStyle w:val="TableText"/>
              <w:rPr>
                <w:bCs/>
              </w:rPr>
            </w:pPr>
            <w:r>
              <w:rPr>
                <w:bCs/>
              </w:rPr>
              <w:t xml:space="preserve">Greenfield </w:t>
            </w:r>
          </w:p>
        </w:tc>
        <w:tc>
          <w:tcPr>
            <w:tcW w:w="4394" w:type="dxa"/>
            <w:tcBorders>
              <w:top w:val="single" w:sz="4" w:space="0" w:color="auto"/>
              <w:left w:val="single" w:sz="4" w:space="0" w:color="auto"/>
              <w:bottom w:val="single" w:sz="4" w:space="0" w:color="auto"/>
              <w:right w:val="single" w:sz="4" w:space="0" w:color="auto"/>
            </w:tcBorders>
          </w:tcPr>
          <w:p w14:paraId="44806796" w14:textId="77777777" w:rsidR="00803ABA" w:rsidRPr="00DE3DD5" w:rsidRDefault="00803ABA" w:rsidP="00803ABA">
            <w:pPr>
              <w:pStyle w:val="TableText"/>
              <w:rPr>
                <w:rFonts w:cs="Arial"/>
                <w:bCs/>
                <w:szCs w:val="20"/>
              </w:rPr>
            </w:pPr>
            <w:r>
              <w:rPr>
                <w:rFonts w:cs="Arial"/>
                <w:bCs/>
                <w:szCs w:val="20"/>
              </w:rPr>
              <w:t>Page 216 of the Schedule of Changes states the surrounding area now has permission to become housing and a school.  The Council see the site as being part of the existing built up area, therefore, the site does not need to be allocated, and can be approved as a small infill site.</w:t>
            </w:r>
          </w:p>
        </w:tc>
      </w:tr>
      <w:tr w:rsidR="00803ABA" w:rsidRPr="00CB58AA" w14:paraId="67AF9C54" w14:textId="77777777" w:rsidTr="00803ABA">
        <w:tc>
          <w:tcPr>
            <w:tcW w:w="1696" w:type="dxa"/>
            <w:tcBorders>
              <w:top w:val="single" w:sz="4" w:space="0" w:color="auto"/>
              <w:left w:val="single" w:sz="4" w:space="0" w:color="auto"/>
              <w:bottom w:val="single" w:sz="4" w:space="0" w:color="auto"/>
              <w:right w:val="single" w:sz="4" w:space="0" w:color="auto"/>
            </w:tcBorders>
          </w:tcPr>
          <w:p w14:paraId="2595F6C8" w14:textId="77777777" w:rsidR="00803ABA" w:rsidRPr="00DE3DD5" w:rsidRDefault="00803ABA" w:rsidP="00803ABA">
            <w:pPr>
              <w:pStyle w:val="TableText"/>
              <w:rPr>
                <w:rFonts w:cs="Arial"/>
                <w:bCs/>
                <w:szCs w:val="20"/>
              </w:rPr>
            </w:pPr>
            <w:r w:rsidRPr="00DE3DD5">
              <w:rPr>
                <w:rFonts w:cs="Arial"/>
                <w:bCs/>
                <w:szCs w:val="20"/>
              </w:rPr>
              <w:t xml:space="preserve">Former </w:t>
            </w:r>
            <w:proofErr w:type="spellStart"/>
            <w:r w:rsidRPr="00DE3DD5">
              <w:rPr>
                <w:rFonts w:cs="Arial"/>
                <w:bCs/>
                <w:szCs w:val="20"/>
              </w:rPr>
              <w:t>Paulton</w:t>
            </w:r>
            <w:proofErr w:type="spellEnd"/>
            <w:r w:rsidRPr="00DE3DD5">
              <w:rPr>
                <w:rFonts w:cs="Arial"/>
                <w:bCs/>
                <w:szCs w:val="20"/>
              </w:rPr>
              <w:t xml:space="preserve"> Printing Works, </w:t>
            </w:r>
            <w:proofErr w:type="spellStart"/>
            <w:r w:rsidRPr="00DE3DD5">
              <w:rPr>
                <w:rFonts w:cs="Arial"/>
                <w:bCs/>
                <w:szCs w:val="20"/>
              </w:rPr>
              <w:t>Paulton</w:t>
            </w:r>
            <w:proofErr w:type="spellEnd"/>
            <w:r w:rsidRPr="00DE3DD5">
              <w:rPr>
                <w:rFonts w:cs="Arial"/>
                <w:bCs/>
                <w:szCs w:val="20"/>
              </w:rPr>
              <w:t xml:space="preserve"> (Policy SSV22)</w:t>
            </w:r>
          </w:p>
        </w:tc>
        <w:tc>
          <w:tcPr>
            <w:tcW w:w="2410" w:type="dxa"/>
            <w:tcBorders>
              <w:top w:val="single" w:sz="4" w:space="0" w:color="auto"/>
              <w:left w:val="single" w:sz="4" w:space="0" w:color="auto"/>
              <w:bottom w:val="single" w:sz="4" w:space="0" w:color="auto"/>
              <w:right w:val="single" w:sz="4" w:space="0" w:color="auto"/>
            </w:tcBorders>
          </w:tcPr>
          <w:p w14:paraId="052926FC" w14:textId="77777777" w:rsidR="00803ABA" w:rsidRPr="00DE3DD5" w:rsidRDefault="00803ABA" w:rsidP="00803ABA">
            <w:pPr>
              <w:pStyle w:val="TableText"/>
              <w:rPr>
                <w:bCs/>
              </w:rPr>
            </w:pPr>
            <w:r w:rsidRPr="00DE3DD5">
              <w:rPr>
                <w:bCs/>
              </w:rPr>
              <w:t>80 dwellings.</w:t>
            </w:r>
          </w:p>
          <w:p w14:paraId="16C93A3C" w14:textId="77777777" w:rsidR="00803ABA" w:rsidRPr="00DE3DD5" w:rsidRDefault="00803ABA" w:rsidP="00803ABA">
            <w:pPr>
              <w:pStyle w:val="TableText"/>
              <w:rPr>
                <w:bCs/>
              </w:rPr>
            </w:pPr>
            <w:r w:rsidRPr="00DE3DD5">
              <w:rPr>
                <w:bCs/>
              </w:rPr>
              <w:t>Existing BANES Local Plan (2007) allocation</w:t>
            </w:r>
          </w:p>
        </w:tc>
        <w:tc>
          <w:tcPr>
            <w:tcW w:w="4394" w:type="dxa"/>
            <w:tcBorders>
              <w:top w:val="single" w:sz="4" w:space="0" w:color="auto"/>
              <w:left w:val="single" w:sz="4" w:space="0" w:color="auto"/>
              <w:bottom w:val="single" w:sz="4" w:space="0" w:color="auto"/>
              <w:right w:val="single" w:sz="4" w:space="0" w:color="auto"/>
            </w:tcBorders>
          </w:tcPr>
          <w:p w14:paraId="40CBDB7A" w14:textId="77777777" w:rsidR="00803ABA" w:rsidRPr="00636606" w:rsidRDefault="00803ABA" w:rsidP="00803ABA">
            <w:pPr>
              <w:pStyle w:val="TableText"/>
              <w:rPr>
                <w:rFonts w:cs="Arial"/>
                <w:bCs/>
                <w:szCs w:val="20"/>
              </w:rPr>
            </w:pPr>
            <w:r w:rsidRPr="00DE3DD5">
              <w:rPr>
                <w:rFonts w:cs="Arial"/>
                <w:bCs/>
                <w:szCs w:val="20"/>
              </w:rPr>
              <w:t>Existing brownfield allocation.  Redevelopment of the site is not dependent on the proposed amendment</w:t>
            </w:r>
            <w:r>
              <w:rPr>
                <w:rFonts w:cs="Arial"/>
                <w:bCs/>
                <w:szCs w:val="20"/>
              </w:rPr>
              <w:t xml:space="preserve"> </w:t>
            </w:r>
            <w:r w:rsidRPr="00DE3DD5">
              <w:rPr>
                <w:rFonts w:cs="Arial"/>
                <w:bCs/>
                <w:szCs w:val="20"/>
              </w:rPr>
              <w:t>s to policy for delivery and could come forward as an application, in dialogue with the Council.</w:t>
            </w:r>
          </w:p>
        </w:tc>
      </w:tr>
      <w:tr w:rsidR="00803ABA" w:rsidRPr="00CB58AA" w14:paraId="56018F97" w14:textId="77777777" w:rsidTr="00803ABA">
        <w:tc>
          <w:tcPr>
            <w:tcW w:w="1696" w:type="dxa"/>
            <w:tcBorders>
              <w:top w:val="single" w:sz="4" w:space="0" w:color="auto"/>
              <w:left w:val="single" w:sz="4" w:space="0" w:color="auto"/>
              <w:bottom w:val="single" w:sz="4" w:space="0" w:color="auto"/>
              <w:right w:val="single" w:sz="4" w:space="0" w:color="auto"/>
            </w:tcBorders>
          </w:tcPr>
          <w:p w14:paraId="570D2785" w14:textId="77777777" w:rsidR="00803ABA" w:rsidRPr="00636606" w:rsidRDefault="00803ABA" w:rsidP="00803ABA">
            <w:pPr>
              <w:pStyle w:val="TableText"/>
              <w:rPr>
                <w:rFonts w:cs="Arial"/>
                <w:bCs/>
                <w:szCs w:val="20"/>
              </w:rPr>
            </w:pPr>
            <w:r>
              <w:rPr>
                <w:rFonts w:cs="Arial"/>
                <w:bCs/>
                <w:szCs w:val="20"/>
              </w:rPr>
              <w:t xml:space="preserve">Total </w:t>
            </w:r>
          </w:p>
        </w:tc>
        <w:tc>
          <w:tcPr>
            <w:tcW w:w="2410" w:type="dxa"/>
            <w:tcBorders>
              <w:top w:val="single" w:sz="4" w:space="0" w:color="auto"/>
              <w:left w:val="single" w:sz="4" w:space="0" w:color="auto"/>
              <w:bottom w:val="single" w:sz="4" w:space="0" w:color="auto"/>
              <w:right w:val="single" w:sz="4" w:space="0" w:color="auto"/>
            </w:tcBorders>
          </w:tcPr>
          <w:p w14:paraId="2EB1ED76" w14:textId="77777777" w:rsidR="00803ABA" w:rsidRPr="00636606" w:rsidRDefault="00803ABA" w:rsidP="00803ABA">
            <w:pPr>
              <w:pStyle w:val="TableText"/>
              <w:rPr>
                <w:bCs/>
              </w:rPr>
            </w:pPr>
            <w:r>
              <w:rPr>
                <w:bCs/>
              </w:rPr>
              <w:t>1,200 dwellings</w:t>
            </w:r>
          </w:p>
        </w:tc>
        <w:tc>
          <w:tcPr>
            <w:tcW w:w="4394" w:type="dxa"/>
            <w:tcBorders>
              <w:top w:val="single" w:sz="4" w:space="0" w:color="auto"/>
              <w:left w:val="single" w:sz="4" w:space="0" w:color="auto"/>
              <w:bottom w:val="single" w:sz="4" w:space="0" w:color="auto"/>
              <w:right w:val="single" w:sz="4" w:space="0" w:color="auto"/>
            </w:tcBorders>
          </w:tcPr>
          <w:p w14:paraId="7AEFA107" w14:textId="77777777" w:rsidR="00803ABA" w:rsidRPr="00636606" w:rsidRDefault="00803ABA" w:rsidP="00803ABA">
            <w:pPr>
              <w:pStyle w:val="TableText"/>
              <w:rPr>
                <w:rFonts w:cs="Arial"/>
                <w:bCs/>
                <w:szCs w:val="20"/>
              </w:rPr>
            </w:pPr>
          </w:p>
        </w:tc>
      </w:tr>
    </w:tbl>
    <w:p w14:paraId="14EE6C0D" w14:textId="77777777" w:rsidR="00803ABA" w:rsidRDefault="00803ABA" w:rsidP="00803ABA">
      <w:pPr>
        <w:pStyle w:val="Sec4NumberPara"/>
      </w:pPr>
    </w:p>
    <w:p w14:paraId="461776CB" w14:textId="636ED3FD" w:rsidR="00C57DAE" w:rsidRPr="00C57DAE" w:rsidRDefault="00C57DAE" w:rsidP="00C57DAE">
      <w:pPr>
        <w:pStyle w:val="Sec3NumberPara"/>
      </w:pPr>
      <w:r w:rsidRPr="00C57DAE">
        <w:t xml:space="preserve">We look at the particular issues raised by the allocation of the land at East </w:t>
      </w:r>
      <w:proofErr w:type="spellStart"/>
      <w:r w:rsidRPr="00C57DAE">
        <w:t>Keynsham</w:t>
      </w:r>
      <w:proofErr w:type="spellEnd"/>
      <w:r w:rsidRPr="00C57DAE">
        <w:t xml:space="preserve"> in the next section of these representations.</w:t>
      </w:r>
    </w:p>
    <w:p w14:paraId="389DCFDA" w14:textId="77777777" w:rsidR="00C759C0" w:rsidRDefault="00C759C0" w:rsidP="00C57DAE">
      <w:pPr>
        <w:pStyle w:val="Sec4NumberPara"/>
        <w:ind w:left="0"/>
        <w:sectPr w:rsidR="00C759C0" w:rsidSect="0060620C">
          <w:headerReference w:type="default" r:id="rId18"/>
          <w:footerReference w:type="default" r:id="rId19"/>
          <w:headerReference w:type="first" r:id="rId20"/>
          <w:pgSz w:w="11906" w:h="16838"/>
          <w:pgMar w:top="1418" w:right="1418" w:bottom="1701" w:left="1418" w:header="709" w:footer="1701" w:gutter="0"/>
          <w:pgNumType w:chapStyle="1" w:chapSep="period"/>
          <w:cols w:space="708"/>
          <w:titlePg/>
          <w:docGrid w:linePitch="360"/>
        </w:sectPr>
      </w:pPr>
    </w:p>
    <w:tbl>
      <w:tblPr>
        <w:tblStyle w:val="TableGrid"/>
        <w:tblpPr w:leftFromText="180" w:rightFromText="180" w:vertAnchor="text" w:horzAnchor="margin" w:tblpX="108" w:tblpY="-278"/>
        <w:tblW w:w="0" w:type="auto"/>
        <w:tblBorders>
          <w:top w:val="none" w:sz="0" w:space="0" w:color="auto"/>
          <w:left w:val="none" w:sz="0" w:space="0" w:color="auto"/>
          <w:bottom w:val="single" w:sz="8" w:space="0" w:color="F7941E"/>
          <w:right w:val="none" w:sz="0" w:space="0" w:color="auto"/>
          <w:insideH w:val="none" w:sz="0" w:space="0" w:color="auto"/>
          <w:insideV w:val="none" w:sz="0" w:space="0" w:color="auto"/>
        </w:tblBorders>
        <w:tblLook w:val="04A0" w:firstRow="1" w:lastRow="0" w:firstColumn="1" w:lastColumn="0" w:noHBand="0" w:noVBand="1"/>
      </w:tblPr>
      <w:tblGrid>
        <w:gridCol w:w="9039"/>
      </w:tblGrid>
      <w:tr w:rsidR="00C759C0" w:rsidRPr="00492E89" w14:paraId="078A4847" w14:textId="77777777" w:rsidTr="003672B6">
        <w:tc>
          <w:tcPr>
            <w:tcW w:w="9039" w:type="dxa"/>
          </w:tcPr>
          <w:p w14:paraId="193BA54E" w14:textId="6AF84465" w:rsidR="00C759C0" w:rsidRPr="00492E89" w:rsidRDefault="00C759C0" w:rsidP="003672B6">
            <w:pPr>
              <w:rPr>
                <w:rFonts w:ascii="Swis721 BT" w:hAnsi="Swis721 BT" w:cs="Arial"/>
                <w:color w:val="F7941E"/>
                <w:sz w:val="36"/>
                <w:szCs w:val="36"/>
              </w:rPr>
            </w:pPr>
            <w:r>
              <w:rPr>
                <w:rFonts w:ascii="Swis721 BT" w:hAnsi="Swis721 BT" w:cs="Arial"/>
                <w:b/>
                <w:color w:val="F7941E"/>
                <w:sz w:val="36"/>
                <w:szCs w:val="36"/>
              </w:rPr>
              <w:lastRenderedPageBreak/>
              <w:t>4</w:t>
            </w:r>
            <w:r w:rsidRPr="00492E89">
              <w:rPr>
                <w:rFonts w:ascii="Swis721 BT" w:hAnsi="Swis721 BT" w:cs="Arial"/>
                <w:color w:val="F7941E"/>
                <w:sz w:val="36"/>
                <w:szCs w:val="36"/>
              </w:rPr>
              <w:t xml:space="preserve"> </w:t>
            </w:r>
            <w:r>
              <w:rPr>
                <w:rStyle w:val="PageHeadingChar"/>
              </w:rPr>
              <w:t xml:space="preserve">Green Belt </w:t>
            </w:r>
          </w:p>
          <w:p w14:paraId="20416346" w14:textId="77777777" w:rsidR="00C759C0" w:rsidRPr="00492E89" w:rsidRDefault="00C759C0" w:rsidP="003672B6">
            <w:pPr>
              <w:rPr>
                <w:rFonts w:ascii="Swis721 Lt BT" w:hAnsi="Swis721 Lt BT" w:cs="Arial"/>
                <w:sz w:val="20"/>
                <w:szCs w:val="20"/>
              </w:rPr>
            </w:pPr>
          </w:p>
        </w:tc>
      </w:tr>
    </w:tbl>
    <w:p w14:paraId="3E28A0A1" w14:textId="77777777" w:rsidR="00A470AB" w:rsidRDefault="00A470AB" w:rsidP="00A470AB">
      <w:pPr>
        <w:pStyle w:val="Sec5NumberPara"/>
        <w:rPr>
          <w:b/>
        </w:rPr>
      </w:pPr>
    </w:p>
    <w:p w14:paraId="2F2BEE26" w14:textId="4831EB9C" w:rsidR="00A470AB" w:rsidRPr="00A470AB" w:rsidRDefault="00A470AB" w:rsidP="00A470AB">
      <w:pPr>
        <w:pStyle w:val="Sec5NumberPara"/>
        <w:rPr>
          <w:b/>
        </w:rPr>
      </w:pPr>
      <w:r w:rsidRPr="00787898">
        <w:rPr>
          <w:b/>
        </w:rPr>
        <w:t>Green Belt changes</w:t>
      </w:r>
    </w:p>
    <w:p w14:paraId="36B33BD9" w14:textId="31998B08" w:rsidR="00A470AB" w:rsidRDefault="004F034D" w:rsidP="00A470AB">
      <w:pPr>
        <w:pStyle w:val="Sec4NumberPara"/>
        <w:numPr>
          <w:ilvl w:val="0"/>
          <w:numId w:val="8"/>
        </w:numPr>
      </w:pPr>
      <w:r>
        <w:t xml:space="preserve">BANES describes the need to address housing land supply constraints as a main reason for undertaking the Partial Update, and safeguarded land at East </w:t>
      </w:r>
      <w:proofErr w:type="spellStart"/>
      <w:r>
        <w:t>Keynsham</w:t>
      </w:r>
      <w:proofErr w:type="spellEnd"/>
      <w:r>
        <w:t xml:space="preserve"> is one of the sites to be allocated </w:t>
      </w:r>
      <w:r w:rsidR="00643C9A">
        <w:t xml:space="preserve">in an </w:t>
      </w:r>
      <w:r>
        <w:t xml:space="preserve">attempt to address the envisaged supply shortfall.  </w:t>
      </w:r>
    </w:p>
    <w:p w14:paraId="0298A558" w14:textId="39ACB99C" w:rsidR="00643C9A" w:rsidRDefault="004F034D" w:rsidP="007B536F">
      <w:pPr>
        <w:pStyle w:val="Sec4NumberPara"/>
        <w:numPr>
          <w:ilvl w:val="0"/>
          <w:numId w:val="8"/>
        </w:numPr>
      </w:pPr>
      <w:r>
        <w:t xml:space="preserve">However, it would appear that the safeguarded land at East </w:t>
      </w:r>
      <w:proofErr w:type="spellStart"/>
      <w:r>
        <w:t>Keynsham</w:t>
      </w:r>
      <w:proofErr w:type="spellEnd"/>
      <w:r>
        <w:t xml:space="preserve"> is not deliverable on its </w:t>
      </w:r>
      <w:proofErr w:type="gramStart"/>
      <w:r>
        <w:t>own</w:t>
      </w:r>
      <w:proofErr w:type="gramEnd"/>
      <w:r>
        <w:t xml:space="preserve"> as it will require transport improvements that may require additional land to be taken out of the Green Belt. </w:t>
      </w:r>
      <w:r w:rsidR="007B536F">
        <w:t xml:space="preserve">This was stated in the Regulation 18 consultation document where it was said that </w:t>
      </w:r>
      <w:r>
        <w:t xml:space="preserve">if the safeguarded land at </w:t>
      </w:r>
      <w:proofErr w:type="spellStart"/>
      <w:r>
        <w:t>Keynsham</w:t>
      </w:r>
      <w:proofErr w:type="spellEnd"/>
      <w:r>
        <w:t xml:space="preserve"> is not de</w:t>
      </w:r>
      <w:r w:rsidR="00643C9A">
        <w:t>liverable without interventions:</w:t>
      </w:r>
    </w:p>
    <w:p w14:paraId="0DECAED6" w14:textId="710E825A" w:rsidR="00643C9A" w:rsidRPr="00643C9A" w:rsidRDefault="004F034D" w:rsidP="00643C9A">
      <w:pPr>
        <w:pStyle w:val="Sec4NumberPara"/>
      </w:pPr>
      <w:r w:rsidRPr="00643C9A">
        <w:rPr>
          <w:i/>
        </w:rPr>
        <w:t>‘</w:t>
      </w:r>
      <w:proofErr w:type="gramStart"/>
      <w:r w:rsidRPr="00643C9A">
        <w:rPr>
          <w:i/>
          <w:iCs/>
        </w:rPr>
        <w:t>the</w:t>
      </w:r>
      <w:proofErr w:type="gramEnd"/>
      <w:r w:rsidRPr="00643C9A">
        <w:rPr>
          <w:i/>
          <w:iCs/>
        </w:rPr>
        <w:t xml:space="preserve"> Council will need to carefully consider alternative solutions, including greenfield sites to the south of the District and outside the Green Belt, if these are demonstrated to be sufficiently sustainable, as well as smaller, non-strategic greenfield sites on the edge of Bath within the Green Belt</w:t>
      </w:r>
      <w:r w:rsidR="00643C9A">
        <w:rPr>
          <w:i/>
        </w:rPr>
        <w:t>.’</w:t>
      </w:r>
      <w:r w:rsidRPr="00643C9A">
        <w:t xml:space="preserve">   </w:t>
      </w:r>
    </w:p>
    <w:p w14:paraId="4B3DBF61" w14:textId="15DEE26F" w:rsidR="00A470AB" w:rsidRDefault="004F034D" w:rsidP="007B536F">
      <w:pPr>
        <w:pStyle w:val="Sec4NumberPara"/>
        <w:numPr>
          <w:ilvl w:val="0"/>
          <w:numId w:val="8"/>
        </w:numPr>
      </w:pPr>
      <w:r>
        <w:t>The tests of a local plan indicate that a site should not be included in a plan to provide housing if it is not demonstrably deliverable within the envisaged timefra</w:t>
      </w:r>
      <w:r w:rsidR="004F0D00">
        <w:t xml:space="preserve">me, which in this case and by </w:t>
      </w:r>
      <w:r>
        <w:t>the Council’s own reasoning, has to be short.</w:t>
      </w:r>
    </w:p>
    <w:p w14:paraId="0D533709" w14:textId="60864E7A" w:rsidR="00A470AB" w:rsidRDefault="00A5739D" w:rsidP="00A470AB">
      <w:pPr>
        <w:pStyle w:val="Sec4NumberPara"/>
        <w:numPr>
          <w:ilvl w:val="0"/>
          <w:numId w:val="8"/>
        </w:numPr>
      </w:pPr>
      <w:r>
        <w:t xml:space="preserve">Whilst we recognise </w:t>
      </w:r>
      <w:proofErr w:type="spellStart"/>
      <w:r>
        <w:t>Keynsham</w:t>
      </w:r>
      <w:proofErr w:type="spellEnd"/>
      <w:r>
        <w:t xml:space="preserve"> is a relatively sustainable location for growth, we disagree that its </w:t>
      </w:r>
      <w:r w:rsidRPr="00A470AB">
        <w:rPr>
          <w:u w:val="single"/>
        </w:rPr>
        <w:t>more</w:t>
      </w:r>
      <w:r>
        <w:t xml:space="preserve"> sustainable than say land within BANES on the edge of Bristol</w:t>
      </w:r>
      <w:r w:rsidR="003672B6">
        <w:t>,</w:t>
      </w:r>
      <w:r>
        <w:t xml:space="preserve"> </w:t>
      </w:r>
      <w:r w:rsidR="003672B6">
        <w:t xml:space="preserve">such as at Hicks Gate, </w:t>
      </w:r>
      <w:r w:rsidR="00643C9A">
        <w:t xml:space="preserve">where there are </w:t>
      </w:r>
      <w:r>
        <w:t>excellent public transport links</w:t>
      </w:r>
      <w:r w:rsidR="00643C9A">
        <w:t xml:space="preserve">, </w:t>
      </w:r>
      <w:r>
        <w:t xml:space="preserve">where further mass transit improvements are </w:t>
      </w:r>
      <w:r w:rsidR="003672B6">
        <w:t>envisaged</w:t>
      </w:r>
      <w:r>
        <w:t xml:space="preserve">, </w:t>
      </w:r>
      <w:r w:rsidR="00643C9A">
        <w:t xml:space="preserve">and </w:t>
      </w:r>
      <w:r>
        <w:t>with sustainable access to the greatest range of jobs, education a</w:t>
      </w:r>
      <w:r w:rsidR="004F034D">
        <w:t>nd high and low order services</w:t>
      </w:r>
      <w:r w:rsidR="00643C9A">
        <w:t xml:space="preserve"> in the South West.</w:t>
      </w:r>
      <w:r>
        <w:t xml:space="preserve"> </w:t>
      </w:r>
    </w:p>
    <w:p w14:paraId="7B6EBB8A" w14:textId="77777777" w:rsidR="00517050" w:rsidRDefault="00A5739D" w:rsidP="00A470AB">
      <w:pPr>
        <w:pStyle w:val="Sec4NumberPara"/>
        <w:numPr>
          <w:ilvl w:val="0"/>
          <w:numId w:val="8"/>
        </w:numPr>
      </w:pPr>
      <w:r>
        <w:t xml:space="preserve">The BANES Climate Emergency Progress Report (Oct 2019) has </w:t>
      </w:r>
      <w:r w:rsidRPr="007D3779">
        <w:rPr>
          <w:i/>
          <w:iCs/>
        </w:rPr>
        <w:t>‘a major shift to mass transport, walking and cycling to reduce transport emissions</w:t>
      </w:r>
      <w:r w:rsidRPr="007D3779">
        <w:rPr>
          <w:i/>
        </w:rPr>
        <w:t>’</w:t>
      </w:r>
      <w:r>
        <w:t xml:space="preserve"> as one of three immediate priorities it is pursuing to reduce its carbon footprint.  The Hicks Gate site is next to an existing Park and Ride with rapid bus transport into the centre of Bristol, and it is also on the Bristol-Bath A4 corridor which is </w:t>
      </w:r>
      <w:r w:rsidR="003672B6">
        <w:t>identified</w:t>
      </w:r>
      <w:r>
        <w:t xml:space="preserve"> for mass transit improvements that will provide high quality links to other parts of Bristol, as well as </w:t>
      </w:r>
      <w:r w:rsidR="003672B6">
        <w:t xml:space="preserve">to </w:t>
      </w:r>
      <w:r>
        <w:t xml:space="preserve">Bath, and </w:t>
      </w:r>
      <w:r w:rsidR="003672B6">
        <w:t xml:space="preserve">to </w:t>
      </w:r>
      <w:r>
        <w:t>locations between the two</w:t>
      </w:r>
      <w:r w:rsidR="003672B6">
        <w:t xml:space="preserve"> cities</w:t>
      </w:r>
      <w:r>
        <w:t xml:space="preserve">.  </w:t>
      </w:r>
      <w:r w:rsidR="004F0D00">
        <w:t xml:space="preserve"> </w:t>
      </w:r>
    </w:p>
    <w:p w14:paraId="5928D3AB" w14:textId="7D0D9F35" w:rsidR="00A470AB" w:rsidRDefault="004F0D00" w:rsidP="00A470AB">
      <w:pPr>
        <w:pStyle w:val="Sec4NumberPara"/>
        <w:numPr>
          <w:ilvl w:val="0"/>
          <w:numId w:val="8"/>
        </w:numPr>
      </w:pPr>
      <w:r>
        <w:t>Meeting strategic housing needs in the most sustainable locations is a</w:t>
      </w:r>
      <w:r w:rsidR="005471E0">
        <w:t>n</w:t>
      </w:r>
      <w:r>
        <w:t xml:space="preserve"> essential role of spatial planning that plan-makers have to embrace fully.  Any persistence </w:t>
      </w:r>
      <w:r w:rsidR="005471E0">
        <w:t>of the prioritisation of Green B</w:t>
      </w:r>
      <w:r>
        <w:t xml:space="preserve">elt protection </w:t>
      </w:r>
      <w:r w:rsidR="005471E0">
        <w:t xml:space="preserve">in isolation and </w:t>
      </w:r>
      <w:r>
        <w:t xml:space="preserve">over </w:t>
      </w:r>
      <w:r w:rsidR="005471E0">
        <w:t xml:space="preserve">the </w:t>
      </w:r>
      <w:r>
        <w:t>promoti</w:t>
      </w:r>
      <w:r w:rsidR="005471E0">
        <w:t>on of</w:t>
      </w:r>
      <w:r>
        <w:t xml:space="preserve"> the m</w:t>
      </w:r>
      <w:r w:rsidR="00517050">
        <w:t xml:space="preserve">ost sustainable locations is at odds with a proper reading of national planning policy, </w:t>
      </w:r>
      <w:r w:rsidR="005471E0">
        <w:t>and a modern interpretation of national policy and case law is</w:t>
      </w:r>
      <w:r w:rsidR="00517050">
        <w:t xml:space="preserve"> increasingly being reflected in the findings of planning inspectors.</w:t>
      </w:r>
    </w:p>
    <w:p w14:paraId="07415C36" w14:textId="7E7BA00A" w:rsidR="00A470AB" w:rsidRDefault="00A5739D" w:rsidP="00A470AB">
      <w:pPr>
        <w:pStyle w:val="Sec4NumberPara"/>
        <w:numPr>
          <w:ilvl w:val="0"/>
          <w:numId w:val="8"/>
        </w:numPr>
      </w:pPr>
      <w:r>
        <w:lastRenderedPageBreak/>
        <w:t xml:space="preserve">The Partial Update approach means that </w:t>
      </w:r>
      <w:r w:rsidR="005A2F66">
        <w:t>the Plan’s</w:t>
      </w:r>
      <w:r>
        <w:t xml:space="preserve"> ability to address climate change issues is limited by the nature of it being partial</w:t>
      </w:r>
      <w:r w:rsidR="003672B6">
        <w:t>,</w:t>
      </w:r>
      <w:r>
        <w:t xml:space="preserve"> </w:t>
      </w:r>
      <w:r w:rsidR="003672B6">
        <w:t xml:space="preserve">by </w:t>
      </w:r>
      <w:r>
        <w:t>having to fit within an existing strategy that began life well over 10 years ago in a different context</w:t>
      </w:r>
      <w:r w:rsidR="005471E0">
        <w:t>, and by looking only a very short distance ahead</w:t>
      </w:r>
      <w:r>
        <w:t xml:space="preserve">. </w:t>
      </w:r>
      <w:r w:rsidR="005471E0">
        <w:t xml:space="preserve"> That said, the Partial update is intended as a statutory plan, and it is not exempt from the legal and policy tests </w:t>
      </w:r>
      <w:r w:rsidR="00781A2F">
        <w:t xml:space="preserve">that </w:t>
      </w:r>
      <w:r w:rsidR="005471E0">
        <w:t>apply</w:t>
      </w:r>
      <w:r w:rsidR="00781A2F">
        <w:t xml:space="preserve"> </w:t>
      </w:r>
      <w:r w:rsidR="005471E0">
        <w:t xml:space="preserve">to any </w:t>
      </w:r>
      <w:r w:rsidR="00781A2F">
        <w:t xml:space="preserve">local plan.  </w:t>
      </w:r>
      <w:r>
        <w:t xml:space="preserve"> A fundamental review of the whole </w:t>
      </w:r>
      <w:r w:rsidR="003672B6">
        <w:t xml:space="preserve">spatial </w:t>
      </w:r>
      <w:r>
        <w:t xml:space="preserve">strategy </w:t>
      </w:r>
      <w:r w:rsidR="003672B6">
        <w:t xml:space="preserve">for BANES </w:t>
      </w:r>
      <w:r>
        <w:t>is required to ensure a sustainable long term strategy can be put in place that deals with the immediate and the long term, and reflects the necessary lead in times for strategic sites such as Hicks Gate to deliver development in the most sustainable locations with the greatest benefits for climate change.</w:t>
      </w:r>
    </w:p>
    <w:p w14:paraId="6DBED3C7" w14:textId="14564937" w:rsidR="005A2F66" w:rsidRDefault="00103C0B" w:rsidP="005A2F66">
      <w:pPr>
        <w:pStyle w:val="Sec4NumberPara"/>
        <w:numPr>
          <w:ilvl w:val="0"/>
          <w:numId w:val="8"/>
        </w:numPr>
      </w:pPr>
      <w:r>
        <w:t>Framework</w:t>
      </w:r>
      <w:r w:rsidR="00A5739D">
        <w:t xml:space="preserve"> policy on Green Belts means that </w:t>
      </w:r>
      <w:r>
        <w:t xml:space="preserve">what the Council is seeking to do by moving land that is </w:t>
      </w:r>
      <w:r w:rsidR="00781A2F">
        <w:t>‘</w:t>
      </w:r>
      <w:r>
        <w:t>safeguarded</w:t>
      </w:r>
      <w:r w:rsidR="00781A2F">
        <w:t>’</w:t>
      </w:r>
      <w:r>
        <w:t xml:space="preserve"> by previous policy to an allocation is not the</w:t>
      </w:r>
      <w:r w:rsidR="00A5739D">
        <w:t xml:space="preserve"> straightforward task </w:t>
      </w:r>
      <w:r w:rsidR="004F034D">
        <w:t xml:space="preserve">that it seeks to </w:t>
      </w:r>
      <w:r w:rsidR="00A470AB">
        <w:t>suggest, and</w:t>
      </w:r>
      <w:r w:rsidR="00A5739D">
        <w:t xml:space="preserve"> one that cannot be undertaken </w:t>
      </w:r>
      <w:r>
        <w:t>as an isolated task.</w:t>
      </w:r>
      <w:r w:rsidR="00A5739D">
        <w:t xml:space="preserve">  In order to meet </w:t>
      </w:r>
      <w:r>
        <w:t>Framework</w:t>
      </w:r>
      <w:r w:rsidR="00A5739D">
        <w:t xml:space="preserve"> Green Belt policy, </w:t>
      </w:r>
      <w:r>
        <w:t xml:space="preserve">before allocating safeguarded land </w:t>
      </w:r>
      <w:r w:rsidR="00517050">
        <w:t xml:space="preserve">and finalising changes to Green Belt boundaries, </w:t>
      </w:r>
      <w:r w:rsidR="00A5739D">
        <w:t>the Council will need to demonstrate that</w:t>
      </w:r>
      <w:r w:rsidR="00517050">
        <w:t xml:space="preserve"> all of the relevant tests have</w:t>
      </w:r>
      <w:r w:rsidR="005A2F66">
        <w:t xml:space="preserve"> been met</w:t>
      </w:r>
      <w:r w:rsidR="00A5739D">
        <w:t xml:space="preserve"> </w:t>
      </w:r>
      <w:r w:rsidR="00517050">
        <w:t>including</w:t>
      </w:r>
      <w:r w:rsidR="005A2F66">
        <w:t xml:space="preserve"> </w:t>
      </w:r>
      <w:r>
        <w:t xml:space="preserve">all of the tests set out at </w:t>
      </w:r>
      <w:proofErr w:type="spellStart"/>
      <w:r>
        <w:t>para</w:t>
      </w:r>
      <w:proofErr w:type="spellEnd"/>
      <w:r>
        <w:t>. 142</w:t>
      </w:r>
      <w:r w:rsidR="00517050">
        <w:t xml:space="preserve"> of the F</w:t>
      </w:r>
      <w:r w:rsidR="00781A2F">
        <w:t>r</w:t>
      </w:r>
      <w:r w:rsidR="00517050">
        <w:t>amework</w:t>
      </w:r>
      <w:r w:rsidR="005A2F66">
        <w:t xml:space="preserve">.  </w:t>
      </w:r>
    </w:p>
    <w:p w14:paraId="2FCC873B" w14:textId="5D66A62B" w:rsidR="005A2F66" w:rsidRDefault="00781A2F" w:rsidP="00552DDD">
      <w:pPr>
        <w:pStyle w:val="Sec4NumberPara"/>
        <w:numPr>
          <w:ilvl w:val="0"/>
          <w:numId w:val="8"/>
        </w:numPr>
      </w:pPr>
      <w:r>
        <w:t>The</w:t>
      </w:r>
      <w:r w:rsidR="005A2F66">
        <w:t xml:space="preserve"> Council in its Partial Update also ha</w:t>
      </w:r>
      <w:r w:rsidR="00517050">
        <w:t>s</w:t>
      </w:r>
      <w:r w:rsidR="005A2F66">
        <w:t xml:space="preserve"> to have proper regard to the need to look beyond the </w:t>
      </w:r>
      <w:r>
        <w:t xml:space="preserve">(very limited) </w:t>
      </w:r>
      <w:r w:rsidR="005A2F66">
        <w:t xml:space="preserve">Plan period when it is inevitable that the Green Belt boundary will have to change, </w:t>
      </w:r>
      <w:r>
        <w:t xml:space="preserve">and do so </w:t>
      </w:r>
      <w:r w:rsidR="005A2F66">
        <w:t xml:space="preserve">by identifying further safeguarded land, in order to comply with </w:t>
      </w:r>
      <w:proofErr w:type="spellStart"/>
      <w:r w:rsidR="005A2F66">
        <w:t>para</w:t>
      </w:r>
      <w:proofErr w:type="spellEnd"/>
      <w:r w:rsidR="005A2F66">
        <w:t xml:space="preserve">. </w:t>
      </w:r>
      <w:r w:rsidR="00983774">
        <w:t>143</w:t>
      </w:r>
      <w:r w:rsidR="005A2F66">
        <w:t xml:space="preserve"> of the Framework.  By not complying with this requirement from national planning policy</w:t>
      </w:r>
      <w:r w:rsidR="00983774">
        <w:t>,</w:t>
      </w:r>
      <w:r w:rsidR="005A2F66">
        <w:t xml:space="preserve"> the Partial Update means that the resulting Plan cannot be found sound.</w:t>
      </w:r>
    </w:p>
    <w:p w14:paraId="0A8BCFFB" w14:textId="77CCF65F" w:rsidR="00781A2F" w:rsidRPr="00781A2F" w:rsidRDefault="00781A2F" w:rsidP="00781A2F">
      <w:pPr>
        <w:pStyle w:val="Sec4NumberPara"/>
        <w:numPr>
          <w:ilvl w:val="0"/>
          <w:numId w:val="8"/>
        </w:numPr>
      </w:pPr>
      <w:r>
        <w:t xml:space="preserve">Para. 140 of the Framework requires changes to Green Belt boundaries to have a degree of permanence in so far as Green Belt boundaries will not need to be altered at the end of the plan period.  Given the WECA cross boundary working that is underway in preparing the SDS, it is almost inevitable that exceptional circumstances will arise through that process and that additional land will need to be removed from the Green Belt in BANES within a year or two of the Partial Update.  </w:t>
      </w:r>
    </w:p>
    <w:p w14:paraId="09FECB17" w14:textId="77777777" w:rsidR="00A470AB" w:rsidRDefault="00103C0B" w:rsidP="00A470AB">
      <w:pPr>
        <w:pStyle w:val="Sec4NumberPara"/>
        <w:numPr>
          <w:ilvl w:val="0"/>
          <w:numId w:val="8"/>
        </w:numPr>
      </w:pPr>
      <w:r>
        <w:t xml:space="preserve">The Council’s proposal cannot be </w:t>
      </w:r>
      <w:r w:rsidR="00A5739D">
        <w:t xml:space="preserve">fully justified </w:t>
      </w:r>
      <w:r>
        <w:t xml:space="preserve">and be seen to be sound </w:t>
      </w:r>
      <w:r w:rsidR="00A5739D">
        <w:t xml:space="preserve">without </w:t>
      </w:r>
      <w:r w:rsidR="004F034D">
        <w:t>BANES</w:t>
      </w:r>
      <w:r>
        <w:t xml:space="preserve"> having </w:t>
      </w:r>
      <w:r w:rsidR="00A5739D">
        <w:t>undertaking a full Green Belt Review, whi</w:t>
      </w:r>
      <w:r w:rsidR="004F034D">
        <w:t>ch would include an assessment of oth</w:t>
      </w:r>
      <w:r w:rsidR="00A5739D">
        <w:t xml:space="preserve">er </w:t>
      </w:r>
      <w:r w:rsidR="004F034D">
        <w:t xml:space="preserve">potentially </w:t>
      </w:r>
      <w:r w:rsidR="00A5739D">
        <w:t>sustainable locations in the Green Belt (</w:t>
      </w:r>
      <w:r w:rsidR="004F034D">
        <w:t xml:space="preserve">such as </w:t>
      </w:r>
      <w:r w:rsidR="00A5739D">
        <w:t xml:space="preserve">at Hicks Gate), </w:t>
      </w:r>
      <w:r>
        <w:t xml:space="preserve">and </w:t>
      </w:r>
      <w:r w:rsidR="004F034D">
        <w:t>require</w:t>
      </w:r>
      <w:r>
        <w:t xml:space="preserve"> joint working with other local authorities that share the strategic issues </w:t>
      </w:r>
      <w:r w:rsidR="004F034D">
        <w:t>of housing need and the Bristol-Bath Green B</w:t>
      </w:r>
      <w:r>
        <w:t>elt</w:t>
      </w:r>
      <w:r w:rsidR="00A5739D">
        <w:t xml:space="preserve">. </w:t>
      </w:r>
    </w:p>
    <w:p w14:paraId="7F40109D" w14:textId="27ADB553" w:rsidR="00A470AB" w:rsidRDefault="00517050" w:rsidP="00A470AB">
      <w:pPr>
        <w:pStyle w:val="Sec4NumberPara"/>
        <w:numPr>
          <w:ilvl w:val="0"/>
          <w:numId w:val="8"/>
        </w:numPr>
      </w:pPr>
      <w:r>
        <w:t>Whenever the process is followed correctly this</w:t>
      </w:r>
      <w:r w:rsidR="00A5739D">
        <w:t xml:space="preserve"> will be a significant task</w:t>
      </w:r>
      <w:r>
        <w:t xml:space="preserve">, </w:t>
      </w:r>
      <w:r w:rsidR="00A5739D">
        <w:t xml:space="preserve">likely </w:t>
      </w:r>
      <w:r>
        <w:t xml:space="preserve">to </w:t>
      </w:r>
      <w:r w:rsidR="00781A2F">
        <w:t xml:space="preserve">take a </w:t>
      </w:r>
      <w:r w:rsidR="00A5739D">
        <w:t xml:space="preserve">considerable </w:t>
      </w:r>
      <w:r w:rsidR="00781A2F">
        <w:t>time within any plan-preparation process</w:t>
      </w:r>
      <w:r w:rsidR="00A5739D">
        <w:t xml:space="preserve">, </w:t>
      </w:r>
      <w:r>
        <w:t xml:space="preserve">and </w:t>
      </w:r>
      <w:r w:rsidR="00781A2F">
        <w:t>this again adds</w:t>
      </w:r>
      <w:r w:rsidR="00A5739D">
        <w:t xml:space="preserve"> weight to </w:t>
      </w:r>
      <w:r>
        <w:t xml:space="preserve">the desirability of </w:t>
      </w:r>
      <w:r w:rsidR="00A5739D">
        <w:t>moving straight to a new Local Plan, prepared in parallel with the SDS.</w:t>
      </w:r>
    </w:p>
    <w:p w14:paraId="765FF151" w14:textId="6D3CDB8F" w:rsidR="00A470AB" w:rsidRDefault="00A5739D" w:rsidP="00A470AB">
      <w:pPr>
        <w:pStyle w:val="Sec4NumberPara"/>
        <w:numPr>
          <w:ilvl w:val="0"/>
          <w:numId w:val="8"/>
        </w:numPr>
      </w:pPr>
      <w:r>
        <w:t>On the issue of removing land from the Green Belt in BANES, the Inspector examining the Core Strategy concluded the following:</w:t>
      </w:r>
    </w:p>
    <w:p w14:paraId="52BFEE04" w14:textId="536F0D5B" w:rsidR="00A470AB" w:rsidRPr="00A470AB" w:rsidRDefault="00A470AB" w:rsidP="00A470AB">
      <w:pPr>
        <w:pStyle w:val="Sec5NumberPara"/>
        <w:rPr>
          <w:i/>
        </w:rPr>
      </w:pPr>
      <w:r w:rsidRPr="00787898">
        <w:rPr>
          <w:i/>
        </w:rPr>
        <w:lastRenderedPageBreak/>
        <w:t xml:space="preserve">Land supply is tight in the latter part of the plan period. There are no obvious additional major brownfield sites to come forward in the long term and so it is almost certain that some further greenfield land will be required for housing towards the end of the plan period and beyond. (Such land may also, of course, be required sooner depending on the outcome of the new joint SHMA.) The most sustainable locations within B&amp;NES (as reflected in the planned strategy) are adjoining Bath, closest to the A4 in </w:t>
      </w:r>
      <w:proofErr w:type="spellStart"/>
      <w:r w:rsidRPr="00787898">
        <w:rPr>
          <w:i/>
        </w:rPr>
        <w:t>Keynsham</w:t>
      </w:r>
      <w:proofErr w:type="spellEnd"/>
      <w:r w:rsidRPr="00787898">
        <w:rPr>
          <w:i/>
        </w:rPr>
        <w:t xml:space="preserve"> and parts of south-east Bristol, which are all protected by Green Belt’.</w:t>
      </w:r>
    </w:p>
    <w:p w14:paraId="7B0A4110" w14:textId="34668F1D" w:rsidR="00A470AB" w:rsidRPr="00A470AB" w:rsidRDefault="00A470AB" w:rsidP="00A470AB">
      <w:pPr>
        <w:pStyle w:val="Sec5NumberPara"/>
        <w:numPr>
          <w:ilvl w:val="0"/>
          <w:numId w:val="8"/>
        </w:numPr>
        <w:rPr>
          <w:i/>
        </w:rPr>
      </w:pPr>
      <w:r w:rsidRPr="00787898">
        <w:t xml:space="preserve">This shows that his assessment led </w:t>
      </w:r>
      <w:r w:rsidR="00781A2F">
        <w:t>the inspector</w:t>
      </w:r>
      <w:r w:rsidRPr="00787898">
        <w:t xml:space="preserve"> to conclude that South East Bristol is a</w:t>
      </w:r>
      <w:r w:rsidR="00781A2F">
        <w:t>n important</w:t>
      </w:r>
      <w:r w:rsidRPr="00787898">
        <w:t xml:space="preserve"> sustainable location for development and </w:t>
      </w:r>
      <w:proofErr w:type="gramStart"/>
      <w:r w:rsidRPr="00787898">
        <w:t>one which</w:t>
      </w:r>
      <w:proofErr w:type="gramEnd"/>
      <w:r w:rsidRPr="00787898">
        <w:t xml:space="preserve"> will be able to play a significant role in a sustainable strategy for BANES</w:t>
      </w:r>
      <w:r w:rsidR="00D36F9E">
        <w:t>.  The geography has not changed in the meantime and this finding</w:t>
      </w:r>
      <w:r w:rsidRPr="00787898">
        <w:t xml:space="preserve"> will need to be reflected in any comprehensive Green Belt review</w:t>
      </w:r>
      <w:r w:rsidR="00D36F9E">
        <w:t xml:space="preserve"> and in the spatial strategy to follow</w:t>
      </w:r>
      <w:r w:rsidRPr="00787898">
        <w:t xml:space="preserve">.   </w:t>
      </w:r>
      <w:bookmarkStart w:id="0" w:name="_Hlk63778426"/>
    </w:p>
    <w:p w14:paraId="355F7754" w14:textId="0F1EE362" w:rsidR="00D36F9E" w:rsidRPr="00D36F9E" w:rsidRDefault="00EA2020" w:rsidP="00A470AB">
      <w:pPr>
        <w:pStyle w:val="Sec5NumberPara"/>
        <w:numPr>
          <w:ilvl w:val="0"/>
          <w:numId w:val="8"/>
        </w:numPr>
        <w:rPr>
          <w:i/>
        </w:rPr>
      </w:pPr>
      <w:r>
        <w:t xml:space="preserve">If the inspector examining the Partial Update is consistent </w:t>
      </w:r>
      <w:r w:rsidR="00517050">
        <w:t>in</w:t>
      </w:r>
      <w:r>
        <w:t xml:space="preserve"> his or her thinking with the inspector examining the Core Strategy, and with regard to the Framework, there is further reason here to suggest that the Partial Update could not be found sound.</w:t>
      </w:r>
    </w:p>
    <w:p w14:paraId="19282435" w14:textId="3082387D" w:rsidR="00FC1E32" w:rsidRPr="00D36F9E" w:rsidRDefault="00D36F9E" w:rsidP="00D36F9E">
      <w:pPr>
        <w:rPr>
          <w:rFonts w:ascii="Swis721 Lt BT" w:hAnsi="Swis721 Lt BT" w:cs="Arial"/>
          <w:sz w:val="20"/>
          <w:szCs w:val="20"/>
        </w:rPr>
      </w:pPr>
      <w:r>
        <w:br w:type="page"/>
      </w:r>
      <w:bookmarkEnd w:id="0"/>
    </w:p>
    <w:p w14:paraId="73D0D88E" w14:textId="77777777" w:rsidR="00A470AB" w:rsidRDefault="00A470AB"/>
    <w:p w14:paraId="53C2B851" w14:textId="4747A72A" w:rsidR="00A470AB" w:rsidRDefault="00A470AB"/>
    <w:tbl>
      <w:tblPr>
        <w:tblStyle w:val="TableGrid"/>
        <w:tblpPr w:leftFromText="180" w:rightFromText="180" w:vertAnchor="text" w:horzAnchor="margin" w:tblpX="108" w:tblpY="-278"/>
        <w:tblW w:w="0" w:type="auto"/>
        <w:tblBorders>
          <w:top w:val="none" w:sz="0" w:space="0" w:color="auto"/>
          <w:left w:val="none" w:sz="0" w:space="0" w:color="auto"/>
          <w:bottom w:val="single" w:sz="8" w:space="0" w:color="F7941E"/>
          <w:right w:val="none" w:sz="0" w:space="0" w:color="auto"/>
          <w:insideH w:val="none" w:sz="0" w:space="0" w:color="auto"/>
          <w:insideV w:val="none" w:sz="0" w:space="0" w:color="auto"/>
        </w:tblBorders>
        <w:tblLook w:val="04A0" w:firstRow="1" w:lastRow="0" w:firstColumn="1" w:lastColumn="0" w:noHBand="0" w:noVBand="1"/>
      </w:tblPr>
      <w:tblGrid>
        <w:gridCol w:w="9039"/>
      </w:tblGrid>
      <w:tr w:rsidR="00A470AB" w:rsidRPr="00492E89" w14:paraId="674FECD1" w14:textId="77777777" w:rsidTr="007D5548">
        <w:tc>
          <w:tcPr>
            <w:tcW w:w="9039" w:type="dxa"/>
          </w:tcPr>
          <w:p w14:paraId="13022E4D" w14:textId="607CC96F" w:rsidR="00A470AB" w:rsidRPr="00D70730" w:rsidRDefault="00D70730" w:rsidP="00D70730">
            <w:pPr>
              <w:pStyle w:val="ListParagraph"/>
              <w:numPr>
                <w:ilvl w:val="0"/>
                <w:numId w:val="50"/>
              </w:numPr>
              <w:rPr>
                <w:rFonts w:ascii="Swis721 BT" w:hAnsi="Swis721 BT" w:cs="Arial"/>
                <w:color w:val="F7941E"/>
                <w:sz w:val="36"/>
                <w:szCs w:val="36"/>
              </w:rPr>
            </w:pPr>
            <w:r w:rsidRPr="00D70730">
              <w:rPr>
                <w:rFonts w:ascii="Swis721 BT" w:hAnsi="Swis721 BT" w:cs="Arial"/>
                <w:color w:val="F7941E"/>
                <w:sz w:val="36"/>
                <w:szCs w:val="36"/>
              </w:rPr>
              <w:t xml:space="preserve">Development Management Policies </w:t>
            </w:r>
          </w:p>
          <w:p w14:paraId="55B6F7DE" w14:textId="77777777" w:rsidR="00A470AB" w:rsidRPr="00492E89" w:rsidRDefault="00A470AB" w:rsidP="007D5548">
            <w:pPr>
              <w:rPr>
                <w:rFonts w:ascii="Swis721 Lt BT" w:hAnsi="Swis721 Lt BT" w:cs="Arial"/>
                <w:sz w:val="20"/>
                <w:szCs w:val="20"/>
              </w:rPr>
            </w:pPr>
          </w:p>
        </w:tc>
      </w:tr>
    </w:tbl>
    <w:p w14:paraId="003D00B8" w14:textId="77777777" w:rsidR="00A470AB" w:rsidRDefault="00A470AB" w:rsidP="00A470AB">
      <w:pPr>
        <w:pStyle w:val="Sec4NumberPara"/>
        <w:ind w:hanging="567"/>
      </w:pPr>
    </w:p>
    <w:p w14:paraId="0ECD7F6B" w14:textId="471A11AF" w:rsidR="00D70730" w:rsidRDefault="00D70730" w:rsidP="00D70730">
      <w:pPr>
        <w:pStyle w:val="Sec5NumberPara"/>
        <w:numPr>
          <w:ilvl w:val="0"/>
          <w:numId w:val="22"/>
        </w:numPr>
        <w:ind w:left="567" w:hanging="567"/>
      </w:pPr>
      <w:r>
        <w:t xml:space="preserve">The BANES Partial Update Regulation 19 consultation proposes to </w:t>
      </w:r>
      <w:r w:rsidR="00D36F9E">
        <w:t>alter</w:t>
      </w:r>
      <w:r>
        <w:t xml:space="preserve"> </w:t>
      </w:r>
      <w:r w:rsidR="005F181A">
        <w:t xml:space="preserve">a </w:t>
      </w:r>
      <w:r w:rsidR="00D36F9E">
        <w:t>considerable</w:t>
      </w:r>
      <w:r w:rsidR="005F181A">
        <w:t xml:space="preserve"> proportion of the development management</w:t>
      </w:r>
      <w:r>
        <w:t xml:space="preserve"> policies covering the following:</w:t>
      </w:r>
    </w:p>
    <w:p w14:paraId="4D5E84C0" w14:textId="77777777" w:rsidR="00D70730" w:rsidRDefault="00D70730" w:rsidP="00D70730">
      <w:pPr>
        <w:pStyle w:val="Bullets"/>
      </w:pPr>
      <w:r>
        <w:t>The Council’s declaration of climate and ecological emergencies, including those policies on renewable energy generation, retrofitting, sustainable construction and biodiversity net gain</w:t>
      </w:r>
    </w:p>
    <w:p w14:paraId="3E179550" w14:textId="77777777" w:rsidR="00D70730" w:rsidRDefault="00D70730" w:rsidP="00D70730">
      <w:pPr>
        <w:pStyle w:val="Bullets"/>
      </w:pPr>
      <w:r>
        <w:t>Transport and travel policies including reviewing the parking standards</w:t>
      </w:r>
    </w:p>
    <w:p w14:paraId="29C7F68E" w14:textId="77777777" w:rsidR="00D70730" w:rsidRDefault="00D70730" w:rsidP="00D70730">
      <w:pPr>
        <w:pStyle w:val="Bullets"/>
      </w:pPr>
      <w:r>
        <w:t>The approach to Houses in Multiple Occupation (HMOs), student accommodation, development on the University campuses</w:t>
      </w:r>
    </w:p>
    <w:p w14:paraId="774A6CEA" w14:textId="77777777" w:rsidR="00D70730" w:rsidRDefault="00D70730" w:rsidP="00D70730">
      <w:pPr>
        <w:pStyle w:val="Bullets"/>
      </w:pPr>
      <w:r>
        <w:t>The district’s housing land supply and type available to meet the Housing Requirement to 2029</w:t>
      </w:r>
    </w:p>
    <w:p w14:paraId="7D414A36" w14:textId="77777777" w:rsidR="00D70730" w:rsidRDefault="00D70730" w:rsidP="00D70730">
      <w:pPr>
        <w:pStyle w:val="Bullets"/>
      </w:pPr>
      <w:r>
        <w:t>The supply of employment land in light of green recovery objectives</w:t>
      </w:r>
    </w:p>
    <w:p w14:paraId="4CC8E789" w14:textId="59614074" w:rsidR="00D70730" w:rsidRDefault="00D70730" w:rsidP="00D70730">
      <w:pPr>
        <w:pStyle w:val="Bullets"/>
      </w:pPr>
      <w:r>
        <w:t>The role</w:t>
      </w:r>
      <w:r w:rsidR="001F204B">
        <w:t xml:space="preserve"> of city and t</w:t>
      </w:r>
      <w:r>
        <w:t xml:space="preserve">own centres in the context of the effect of </w:t>
      </w:r>
      <w:proofErr w:type="spellStart"/>
      <w:r>
        <w:t>ongoing</w:t>
      </w:r>
      <w:proofErr w:type="spellEnd"/>
      <w:r>
        <w:t xml:space="preserve"> changes </w:t>
      </w:r>
    </w:p>
    <w:p w14:paraId="52675E97" w14:textId="2F81D034" w:rsidR="00D70730" w:rsidRDefault="001F204B" w:rsidP="00D70730">
      <w:pPr>
        <w:pStyle w:val="Bullets"/>
      </w:pPr>
      <w:r>
        <w:t>The r</w:t>
      </w:r>
      <w:r w:rsidR="00D70730">
        <w:t>eview of some existing allocated development sites</w:t>
      </w:r>
    </w:p>
    <w:p w14:paraId="0C1CF137" w14:textId="55E16E15" w:rsidR="00D70730" w:rsidRDefault="001F204B" w:rsidP="005F181A">
      <w:pPr>
        <w:pStyle w:val="Bullets"/>
      </w:pPr>
      <w:r>
        <w:t>The</w:t>
      </w:r>
      <w:r w:rsidR="00D70730">
        <w:t xml:space="preserve"> efficient and effective use of the Bath Park &amp; Ride sites.</w:t>
      </w:r>
    </w:p>
    <w:p w14:paraId="09839973" w14:textId="5D873758" w:rsidR="00D70730" w:rsidRDefault="005F181A" w:rsidP="00D70730">
      <w:pPr>
        <w:pStyle w:val="Sec5NumberPara"/>
        <w:numPr>
          <w:ilvl w:val="0"/>
          <w:numId w:val="22"/>
        </w:numPr>
        <w:ind w:left="567" w:hanging="567"/>
      </w:pPr>
      <w:r>
        <w:t>The Schedule of Changes and the Composite Documents</w:t>
      </w:r>
      <w:r w:rsidR="00D70730">
        <w:t xml:space="preserve"> </w:t>
      </w:r>
      <w:r>
        <w:t xml:space="preserve">comprising the Partial Update </w:t>
      </w:r>
      <w:r w:rsidR="00D70730">
        <w:t>consultation</w:t>
      </w:r>
      <w:r w:rsidR="001F204B">
        <w:t xml:space="preserve"> </w:t>
      </w:r>
      <w:r>
        <w:t>set</w:t>
      </w:r>
      <w:r w:rsidR="00D70730">
        <w:t xml:space="preserve"> out the proposed changes to the development management policies</w:t>
      </w:r>
      <w:r>
        <w:t xml:space="preserve">.  </w:t>
      </w:r>
      <w:r w:rsidR="00D70730">
        <w:t>Most of the proposed changes appear to be relatively small</w:t>
      </w:r>
      <w:r>
        <w:t xml:space="preserve">, with </w:t>
      </w:r>
      <w:r w:rsidR="001F204B">
        <w:t>the change</w:t>
      </w:r>
      <w:r>
        <w:t xml:space="preserve">s </w:t>
      </w:r>
      <w:r w:rsidR="001F204B">
        <w:t>unlikely to have</w:t>
      </w:r>
      <w:r>
        <w:t xml:space="preserve"> much consequence in practice</w:t>
      </w:r>
      <w:r w:rsidR="00D70730">
        <w:t xml:space="preserve">.   Even those changes the Council claims are vital in terms of addressing the climate emergency will be covered in forthcoming changes to Building Regulations, PRS Regulations and the enactment of the Environment Bill, so we question the need to devote resources to reviewing them in Local Plan Partial Update. </w:t>
      </w:r>
      <w:r w:rsidR="001F204B">
        <w:t xml:space="preserve"> Such matters that really should be the stuff of spatial planning should be addressed on a consistent, strategic, basis by the SDS</w:t>
      </w:r>
    </w:p>
    <w:p w14:paraId="632B7590" w14:textId="154A0C9A" w:rsidR="00321684" w:rsidRDefault="00D70730" w:rsidP="00321684">
      <w:pPr>
        <w:pStyle w:val="Sec5NumberPara"/>
        <w:numPr>
          <w:ilvl w:val="0"/>
          <w:numId w:val="22"/>
        </w:numPr>
        <w:ind w:left="567" w:hanging="567"/>
      </w:pPr>
      <w:r>
        <w:t xml:space="preserve">Our analysis of the policies that need other than these general comments is set out in the table below. </w:t>
      </w:r>
    </w:p>
    <w:tbl>
      <w:tblPr>
        <w:tblStyle w:val="TableGrid1"/>
        <w:tblW w:w="8500" w:type="dxa"/>
        <w:tblInd w:w="567" w:type="dxa"/>
        <w:tblLook w:val="04A0" w:firstRow="1" w:lastRow="0" w:firstColumn="1" w:lastColumn="0" w:noHBand="0" w:noVBand="1"/>
      </w:tblPr>
      <w:tblGrid>
        <w:gridCol w:w="2256"/>
        <w:gridCol w:w="2984"/>
        <w:gridCol w:w="3260"/>
      </w:tblGrid>
      <w:tr w:rsidR="00321684" w:rsidRPr="00CB58AA" w14:paraId="77849A3D" w14:textId="77777777" w:rsidTr="007D5548">
        <w:tc>
          <w:tcPr>
            <w:tcW w:w="2256"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6EDB657" w14:textId="77777777" w:rsidR="00321684" w:rsidRPr="00CB58AA" w:rsidRDefault="00321684" w:rsidP="007D5548">
            <w:pPr>
              <w:pStyle w:val="TableText"/>
              <w:rPr>
                <w:b/>
              </w:rPr>
            </w:pPr>
            <w:r w:rsidRPr="00CB58AA">
              <w:t>Policy</w:t>
            </w:r>
          </w:p>
        </w:tc>
        <w:tc>
          <w:tcPr>
            <w:tcW w:w="2984" w:type="dxa"/>
            <w:tcBorders>
              <w:top w:val="single" w:sz="4" w:space="0" w:color="auto"/>
              <w:left w:val="single" w:sz="4" w:space="0" w:color="auto"/>
              <w:bottom w:val="single" w:sz="4" w:space="0" w:color="auto"/>
              <w:right w:val="single" w:sz="4" w:space="0" w:color="auto"/>
            </w:tcBorders>
            <w:shd w:val="clear" w:color="auto" w:fill="F79646" w:themeFill="accent6"/>
          </w:tcPr>
          <w:p w14:paraId="18790FC2" w14:textId="77777777" w:rsidR="00321684" w:rsidRPr="00CB58AA" w:rsidRDefault="00321684" w:rsidP="007D5548">
            <w:pPr>
              <w:pStyle w:val="TableText"/>
            </w:pPr>
            <w:r w:rsidRPr="00CB58AA">
              <w:t xml:space="preserve">Summary of </w:t>
            </w:r>
            <w:r>
              <w:t>Changes</w:t>
            </w:r>
          </w:p>
        </w:tc>
        <w:tc>
          <w:tcPr>
            <w:tcW w:w="326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75E4B88" w14:textId="77777777" w:rsidR="00321684" w:rsidRPr="00FF4210" w:rsidRDefault="00321684" w:rsidP="007D5548">
            <w:pPr>
              <w:pStyle w:val="TableText"/>
              <w:rPr>
                <w:bCs/>
              </w:rPr>
            </w:pPr>
            <w:r w:rsidRPr="00FF4210">
              <w:rPr>
                <w:bCs/>
              </w:rPr>
              <w:t>Our response</w:t>
            </w:r>
          </w:p>
        </w:tc>
      </w:tr>
      <w:tr w:rsidR="00321684" w:rsidRPr="00CB58AA" w14:paraId="31BCD6F5" w14:textId="77777777" w:rsidTr="007D5548">
        <w:tc>
          <w:tcPr>
            <w:tcW w:w="2256" w:type="dxa"/>
            <w:tcBorders>
              <w:top w:val="single" w:sz="4" w:space="0" w:color="auto"/>
              <w:left w:val="single" w:sz="4" w:space="0" w:color="auto"/>
              <w:bottom w:val="single" w:sz="4" w:space="0" w:color="auto"/>
              <w:right w:val="single" w:sz="4" w:space="0" w:color="auto"/>
            </w:tcBorders>
            <w:hideMark/>
          </w:tcPr>
          <w:p w14:paraId="351DFD7D" w14:textId="5C977FB6" w:rsidR="00321684" w:rsidRPr="0058445D" w:rsidRDefault="00C52346" w:rsidP="00A559A0">
            <w:pPr>
              <w:pStyle w:val="TableText"/>
              <w:rPr>
                <w:rFonts w:cs="Arial"/>
                <w:b/>
                <w:szCs w:val="20"/>
              </w:rPr>
            </w:pPr>
            <w:r>
              <w:t>Sustainable construction policies</w:t>
            </w:r>
            <w:r w:rsidR="00321684">
              <w:t xml:space="preserve"> SCR1 and CP2 residential</w:t>
            </w:r>
            <w:r>
              <w:t xml:space="preserve"> and non-residential, replacing Policies SCR1, CP2 and noting that Policy CP1 is </w:t>
            </w:r>
            <w:r w:rsidR="00A559A0">
              <w:t>to be replaced</w:t>
            </w:r>
            <w:r>
              <w:t xml:space="preserve"> b</w:t>
            </w:r>
            <w:r w:rsidR="00A559A0">
              <w:t xml:space="preserve">y the </w:t>
            </w:r>
            <w:r w:rsidR="00A559A0">
              <w:lastRenderedPageBreak/>
              <w:t xml:space="preserve">new ‘Energy efficiency Retrofitting and Sustainable Construction SPD’. </w:t>
            </w:r>
          </w:p>
        </w:tc>
        <w:tc>
          <w:tcPr>
            <w:tcW w:w="2984" w:type="dxa"/>
            <w:tcBorders>
              <w:top w:val="single" w:sz="4" w:space="0" w:color="auto"/>
              <w:left w:val="single" w:sz="4" w:space="0" w:color="auto"/>
              <w:bottom w:val="single" w:sz="4" w:space="0" w:color="auto"/>
              <w:right w:val="single" w:sz="4" w:space="0" w:color="auto"/>
            </w:tcBorders>
          </w:tcPr>
          <w:p w14:paraId="5A926A78" w14:textId="77777777" w:rsidR="00321684" w:rsidRPr="0058445D" w:rsidRDefault="00321684" w:rsidP="007D5548">
            <w:pPr>
              <w:pStyle w:val="TableText"/>
            </w:pPr>
            <w:r>
              <w:lastRenderedPageBreak/>
              <w:t>Changes proposed to BANES existing policy to achieve zero carbon new build dwellings</w:t>
            </w:r>
          </w:p>
        </w:tc>
        <w:tc>
          <w:tcPr>
            <w:tcW w:w="3260" w:type="dxa"/>
            <w:tcBorders>
              <w:top w:val="single" w:sz="4" w:space="0" w:color="auto"/>
              <w:left w:val="single" w:sz="4" w:space="0" w:color="auto"/>
              <w:bottom w:val="single" w:sz="4" w:space="0" w:color="auto"/>
              <w:right w:val="single" w:sz="4" w:space="0" w:color="auto"/>
            </w:tcBorders>
            <w:hideMark/>
          </w:tcPr>
          <w:p w14:paraId="3E0B5110" w14:textId="77777777" w:rsidR="00321684" w:rsidRDefault="00321684" w:rsidP="007D5548">
            <w:pPr>
              <w:pStyle w:val="TableText"/>
              <w:rPr>
                <w:bCs/>
                <w:szCs w:val="20"/>
              </w:rPr>
            </w:pPr>
            <w:r>
              <w:rPr>
                <w:bCs/>
                <w:szCs w:val="20"/>
              </w:rPr>
              <w:t>BANES claim their existing SCR1 and CR2 policies achieve a minimum 19% reduction in CO2 emissions on 2013 Part L Regulations.</w:t>
            </w:r>
          </w:p>
          <w:p w14:paraId="5331B9FD" w14:textId="77777777" w:rsidR="00321684" w:rsidRDefault="00321684" w:rsidP="007D5548">
            <w:pPr>
              <w:pStyle w:val="TableText"/>
              <w:rPr>
                <w:bCs/>
                <w:szCs w:val="20"/>
              </w:rPr>
            </w:pPr>
            <w:r>
              <w:rPr>
                <w:bCs/>
                <w:szCs w:val="20"/>
              </w:rPr>
              <w:t xml:space="preserve">We question why this policy change is necessary as national interim uplift </w:t>
            </w:r>
            <w:r>
              <w:rPr>
                <w:bCs/>
                <w:szCs w:val="20"/>
              </w:rPr>
              <w:lastRenderedPageBreak/>
              <w:t>in the form of revised Part L Regulations will achieve a 31% reduction in carbon emissions on the 2013 Regulations and will come into force in June 2022.</w:t>
            </w:r>
          </w:p>
          <w:p w14:paraId="35B8FD52" w14:textId="77777777" w:rsidR="00321684" w:rsidRDefault="00321684" w:rsidP="007D5548">
            <w:pPr>
              <w:pStyle w:val="TableText"/>
              <w:rPr>
                <w:bCs/>
                <w:szCs w:val="20"/>
              </w:rPr>
            </w:pPr>
            <w:r>
              <w:rPr>
                <w:bCs/>
                <w:szCs w:val="20"/>
              </w:rPr>
              <w:t xml:space="preserve">Also, the </w:t>
            </w:r>
            <w:r w:rsidRPr="00FF4210">
              <w:rPr>
                <w:bCs/>
                <w:szCs w:val="20"/>
              </w:rPr>
              <w:t>F</w:t>
            </w:r>
            <w:r>
              <w:rPr>
                <w:bCs/>
                <w:szCs w:val="20"/>
              </w:rPr>
              <w:t>uture Homes Standard (FHS) to achieve zero carbon ready homes will come into force in 2025.</w:t>
            </w:r>
          </w:p>
          <w:p w14:paraId="271CA56E" w14:textId="77777777" w:rsidR="00321684" w:rsidRDefault="00321684" w:rsidP="007D5548">
            <w:pPr>
              <w:pStyle w:val="TableText"/>
              <w:rPr>
                <w:bCs/>
                <w:szCs w:val="20"/>
              </w:rPr>
            </w:pPr>
            <w:r>
              <w:rPr>
                <w:bCs/>
                <w:szCs w:val="20"/>
              </w:rPr>
              <w:t>Therefore, changes to building regulations will address the issue of zero carbon ready homes in a timeframe that allows the building industry time to prepare for the significant change and BANES does not need to prepare a Partial Update to address this.  If BANES were to pursue any additional energy efficiency requirements on top of building regulations, this could be dealt with as part of a new Local Plan.</w:t>
            </w:r>
          </w:p>
          <w:p w14:paraId="703D0F79" w14:textId="77777777" w:rsidR="00A559A0" w:rsidRDefault="00A559A0" w:rsidP="00A559A0">
            <w:pPr>
              <w:pStyle w:val="TableText"/>
              <w:rPr>
                <w:bCs/>
              </w:rPr>
            </w:pPr>
            <w:r>
              <w:rPr>
                <w:bCs/>
              </w:rPr>
              <w:t xml:space="preserve">The Future Buildings Standard proposes a change to building regulations to achieve zero carbon ready non-domestic buildings by 2025. </w:t>
            </w:r>
          </w:p>
          <w:p w14:paraId="473CC377" w14:textId="77777777" w:rsidR="00A559A0" w:rsidRDefault="00A559A0" w:rsidP="00A559A0">
            <w:pPr>
              <w:pStyle w:val="TableText"/>
              <w:rPr>
                <w:bCs/>
                <w:szCs w:val="20"/>
              </w:rPr>
            </w:pPr>
            <w:r>
              <w:rPr>
                <w:bCs/>
                <w:szCs w:val="20"/>
              </w:rPr>
              <w:t xml:space="preserve">The Government is also consulting on improving the energy performance of privately rented homes (which will include HMOs) to raise the minimum energy efficiency standards to </w:t>
            </w:r>
            <w:proofErr w:type="gramStart"/>
            <w:r>
              <w:rPr>
                <w:bCs/>
                <w:szCs w:val="20"/>
              </w:rPr>
              <w:t>EPC  C</w:t>
            </w:r>
            <w:proofErr w:type="gramEnd"/>
            <w:r>
              <w:rPr>
                <w:bCs/>
                <w:szCs w:val="20"/>
              </w:rPr>
              <w:t xml:space="preserve"> to apply to new tenancies from April 2025 and all tenancies from 2028.</w:t>
            </w:r>
          </w:p>
          <w:p w14:paraId="14DB0789" w14:textId="48F1685A" w:rsidR="00A559A0" w:rsidRPr="00FF4210" w:rsidRDefault="00A559A0" w:rsidP="00A559A0">
            <w:pPr>
              <w:pStyle w:val="TableText"/>
              <w:rPr>
                <w:rFonts w:cs="Arial"/>
                <w:bCs/>
                <w:szCs w:val="20"/>
              </w:rPr>
            </w:pPr>
          </w:p>
        </w:tc>
      </w:tr>
      <w:tr w:rsidR="00321684" w:rsidRPr="00CB58AA" w14:paraId="3B158653" w14:textId="77777777" w:rsidTr="007D5548">
        <w:tc>
          <w:tcPr>
            <w:tcW w:w="2256" w:type="dxa"/>
            <w:tcBorders>
              <w:top w:val="single" w:sz="4" w:space="0" w:color="auto"/>
              <w:left w:val="single" w:sz="4" w:space="0" w:color="auto"/>
              <w:bottom w:val="single" w:sz="4" w:space="0" w:color="auto"/>
              <w:right w:val="single" w:sz="4" w:space="0" w:color="auto"/>
            </w:tcBorders>
            <w:hideMark/>
          </w:tcPr>
          <w:p w14:paraId="59D7D4D8" w14:textId="480D3903" w:rsidR="00B619D4" w:rsidRDefault="00B619D4" w:rsidP="007D5548">
            <w:pPr>
              <w:pStyle w:val="TableText"/>
              <w:rPr>
                <w:bCs/>
                <w:szCs w:val="20"/>
              </w:rPr>
            </w:pPr>
            <w:r>
              <w:rPr>
                <w:bCs/>
                <w:szCs w:val="20"/>
              </w:rPr>
              <w:lastRenderedPageBreak/>
              <w:t>New Policy SCR8</w:t>
            </w:r>
          </w:p>
          <w:p w14:paraId="093D98F0" w14:textId="2912E7DA" w:rsidR="00321684" w:rsidRPr="00636606" w:rsidRDefault="00B619D4" w:rsidP="0004179A">
            <w:pPr>
              <w:pStyle w:val="TableText"/>
              <w:rPr>
                <w:rFonts w:cs="Arial"/>
                <w:bCs/>
                <w:szCs w:val="20"/>
              </w:rPr>
            </w:pPr>
            <w:r>
              <w:rPr>
                <w:bCs/>
                <w:szCs w:val="20"/>
              </w:rPr>
              <w:t>Embodied</w:t>
            </w:r>
            <w:r w:rsidR="00321684" w:rsidRPr="00636606">
              <w:rPr>
                <w:bCs/>
                <w:szCs w:val="20"/>
              </w:rPr>
              <w:t xml:space="preserve"> carbon</w:t>
            </w:r>
            <w:r w:rsidR="00321684">
              <w:rPr>
                <w:bCs/>
                <w:szCs w:val="20"/>
              </w:rPr>
              <w:t xml:space="preserve"> assessment</w:t>
            </w:r>
            <w:r w:rsidR="00321684" w:rsidRPr="00636606">
              <w:rPr>
                <w:bCs/>
                <w:szCs w:val="20"/>
              </w:rPr>
              <w:t xml:space="preserve"> </w:t>
            </w:r>
          </w:p>
        </w:tc>
        <w:tc>
          <w:tcPr>
            <w:tcW w:w="2984" w:type="dxa"/>
            <w:tcBorders>
              <w:top w:val="single" w:sz="4" w:space="0" w:color="auto"/>
              <w:left w:val="single" w:sz="4" w:space="0" w:color="auto"/>
              <w:bottom w:val="single" w:sz="4" w:space="0" w:color="auto"/>
              <w:right w:val="single" w:sz="4" w:space="0" w:color="auto"/>
            </w:tcBorders>
          </w:tcPr>
          <w:p w14:paraId="1B20EAE8" w14:textId="3C214FF5" w:rsidR="00321684" w:rsidRPr="00636606" w:rsidRDefault="00321684" w:rsidP="00B619D4">
            <w:pPr>
              <w:pStyle w:val="TableText"/>
              <w:rPr>
                <w:bCs/>
              </w:rPr>
            </w:pPr>
            <w:r>
              <w:t xml:space="preserve">The </w:t>
            </w:r>
            <w:r w:rsidR="00B619D4">
              <w:t>policy requires a carbon assessment of large new-build developments when they are proposed</w:t>
            </w:r>
          </w:p>
        </w:tc>
        <w:tc>
          <w:tcPr>
            <w:tcW w:w="3260" w:type="dxa"/>
            <w:tcBorders>
              <w:top w:val="single" w:sz="4" w:space="0" w:color="auto"/>
              <w:left w:val="single" w:sz="4" w:space="0" w:color="auto"/>
              <w:bottom w:val="single" w:sz="4" w:space="0" w:color="auto"/>
              <w:right w:val="single" w:sz="4" w:space="0" w:color="auto"/>
            </w:tcBorders>
            <w:hideMark/>
          </w:tcPr>
          <w:p w14:paraId="58E09734" w14:textId="439606B6" w:rsidR="00321684" w:rsidRPr="00636606" w:rsidRDefault="00321684" w:rsidP="00B619D4">
            <w:pPr>
              <w:pStyle w:val="TableText"/>
              <w:rPr>
                <w:rFonts w:cs="Arial"/>
                <w:bCs/>
                <w:szCs w:val="20"/>
              </w:rPr>
            </w:pPr>
            <w:r>
              <w:t>The Partial Update document suggests the West of England Authorities are exploring the possibility of introducing Whole Life Cycle Carbon Assessments as part of future policy and therefore, this does not need to be in the Partial Update</w:t>
            </w:r>
            <w:r w:rsidR="00B619D4">
              <w:t xml:space="preserve"> in the absence of a fully evidenced, practicable West of England </w:t>
            </w:r>
            <w:proofErr w:type="gramStart"/>
            <w:r w:rsidR="00B619D4">
              <w:t>wide  policy</w:t>
            </w:r>
            <w:proofErr w:type="gramEnd"/>
            <w:r>
              <w:t>.</w:t>
            </w:r>
          </w:p>
        </w:tc>
      </w:tr>
      <w:tr w:rsidR="00321684" w:rsidRPr="00CB58AA" w14:paraId="276FDBD7" w14:textId="77777777" w:rsidTr="007D5548">
        <w:tc>
          <w:tcPr>
            <w:tcW w:w="2256" w:type="dxa"/>
            <w:tcBorders>
              <w:top w:val="single" w:sz="4" w:space="0" w:color="auto"/>
              <w:left w:val="single" w:sz="4" w:space="0" w:color="auto"/>
              <w:bottom w:val="single" w:sz="4" w:space="0" w:color="auto"/>
              <w:right w:val="single" w:sz="4" w:space="0" w:color="auto"/>
            </w:tcBorders>
            <w:hideMark/>
          </w:tcPr>
          <w:p w14:paraId="450C2B35" w14:textId="4DCAFAE0" w:rsidR="0004179A" w:rsidRDefault="0004179A" w:rsidP="0004179A">
            <w:pPr>
              <w:pStyle w:val="TableText"/>
              <w:rPr>
                <w:bCs/>
                <w:szCs w:val="20"/>
              </w:rPr>
            </w:pPr>
            <w:r>
              <w:rPr>
                <w:bCs/>
                <w:szCs w:val="20"/>
              </w:rPr>
              <w:t>New Policy SCR9</w:t>
            </w:r>
          </w:p>
          <w:p w14:paraId="43CEEF3A" w14:textId="550B2EE5" w:rsidR="00321684" w:rsidRPr="00636606" w:rsidRDefault="00321684" w:rsidP="0004179A">
            <w:pPr>
              <w:pStyle w:val="TableText"/>
              <w:rPr>
                <w:rFonts w:cs="Arial"/>
                <w:bCs/>
                <w:szCs w:val="20"/>
              </w:rPr>
            </w:pPr>
            <w:r>
              <w:rPr>
                <w:bCs/>
                <w:szCs w:val="20"/>
              </w:rPr>
              <w:t xml:space="preserve">Electric vehicles </w:t>
            </w:r>
            <w:r w:rsidR="0004179A">
              <w:rPr>
                <w:bCs/>
                <w:szCs w:val="20"/>
              </w:rPr>
              <w:t xml:space="preserve">charging </w:t>
            </w:r>
            <w:r w:rsidR="0004179A">
              <w:rPr>
                <w:bCs/>
                <w:szCs w:val="20"/>
              </w:rPr>
              <w:lastRenderedPageBreak/>
              <w:t xml:space="preserve">infrastructure </w:t>
            </w:r>
          </w:p>
        </w:tc>
        <w:tc>
          <w:tcPr>
            <w:tcW w:w="2984" w:type="dxa"/>
            <w:tcBorders>
              <w:top w:val="single" w:sz="4" w:space="0" w:color="auto"/>
              <w:left w:val="single" w:sz="4" w:space="0" w:color="auto"/>
              <w:bottom w:val="single" w:sz="4" w:space="0" w:color="auto"/>
              <w:right w:val="single" w:sz="4" w:space="0" w:color="auto"/>
            </w:tcBorders>
          </w:tcPr>
          <w:p w14:paraId="74BC4C13" w14:textId="45C9C835" w:rsidR="00321684" w:rsidRPr="00636606" w:rsidRDefault="0004179A" w:rsidP="007D5548">
            <w:pPr>
              <w:pStyle w:val="TableText"/>
              <w:rPr>
                <w:bCs/>
              </w:rPr>
            </w:pPr>
            <w:r>
              <w:rPr>
                <w:bCs/>
              </w:rPr>
              <w:lastRenderedPageBreak/>
              <w:t>The p</w:t>
            </w:r>
            <w:r w:rsidR="00321684">
              <w:rPr>
                <w:bCs/>
              </w:rPr>
              <w:t xml:space="preserve">roposed new policy sets out requirements for the provision of electric charging points for </w:t>
            </w:r>
            <w:r w:rsidR="00321684">
              <w:rPr>
                <w:bCs/>
              </w:rPr>
              <w:lastRenderedPageBreak/>
              <w:t>residential and non-residential developments</w:t>
            </w:r>
          </w:p>
        </w:tc>
        <w:tc>
          <w:tcPr>
            <w:tcW w:w="3260" w:type="dxa"/>
            <w:tcBorders>
              <w:top w:val="single" w:sz="4" w:space="0" w:color="auto"/>
              <w:left w:val="single" w:sz="4" w:space="0" w:color="auto"/>
              <w:bottom w:val="single" w:sz="4" w:space="0" w:color="auto"/>
              <w:right w:val="single" w:sz="4" w:space="0" w:color="auto"/>
            </w:tcBorders>
            <w:hideMark/>
          </w:tcPr>
          <w:p w14:paraId="76BF6418" w14:textId="77777777" w:rsidR="00321684" w:rsidRPr="00636606" w:rsidRDefault="00321684" w:rsidP="007D5548">
            <w:pPr>
              <w:pStyle w:val="TableText"/>
              <w:rPr>
                <w:rFonts w:cs="Arial"/>
                <w:bCs/>
                <w:szCs w:val="20"/>
              </w:rPr>
            </w:pPr>
            <w:r>
              <w:rPr>
                <w:bCs/>
                <w:szCs w:val="20"/>
              </w:rPr>
              <w:lastRenderedPageBreak/>
              <w:t xml:space="preserve">The Government will be making changes to building regulations to require the provision of charging </w:t>
            </w:r>
            <w:r>
              <w:rPr>
                <w:bCs/>
                <w:szCs w:val="20"/>
              </w:rPr>
              <w:lastRenderedPageBreak/>
              <w:t xml:space="preserve">points for residential and non-residential developments and therefore, this policy is not required. </w:t>
            </w:r>
          </w:p>
        </w:tc>
      </w:tr>
    </w:tbl>
    <w:p w14:paraId="54D22A04" w14:textId="77777777" w:rsidR="00321684" w:rsidRDefault="00321684" w:rsidP="00321684">
      <w:pPr>
        <w:pStyle w:val="Sec5NumberPara"/>
      </w:pPr>
    </w:p>
    <w:p w14:paraId="61B002B5" w14:textId="7BEE0EEF" w:rsidR="00321684" w:rsidRDefault="00A470AB" w:rsidP="00321684">
      <w:pPr>
        <w:pStyle w:val="Sec5NumberPara"/>
        <w:numPr>
          <w:ilvl w:val="0"/>
          <w:numId w:val="22"/>
        </w:numPr>
        <w:ind w:left="567" w:hanging="567"/>
      </w:pPr>
      <w:r>
        <w:t xml:space="preserve">We reach a similar conclusion on the proposed changes to three of the ecology policies, two of which involve minor changes, whilst the third which has the potential to have a much greater impact on outcomes is the biodiversity net gain policy. However, as the policy justification correctly states, the Environment Bill once it becomes law will introduce a 10% mandatory requirement for biodiversity net gain within development, </w:t>
      </w:r>
      <w:r w:rsidR="001F204B">
        <w:t xml:space="preserve">and </w:t>
      </w:r>
      <w:r>
        <w:t xml:space="preserve">we </w:t>
      </w:r>
      <w:r w:rsidR="001F204B">
        <w:t xml:space="preserve">therefore </w:t>
      </w:r>
      <w:r>
        <w:t xml:space="preserve">question what the Partial Update is actually adding here.  The Council does state that it is considering a 15% biodiversity net gain </w:t>
      </w:r>
      <w:r w:rsidR="002A5A69">
        <w:t>requirement,</w:t>
      </w:r>
      <w:r>
        <w:t xml:space="preserve"> but this appears arbitrary and BANES would need to justify why they would pursue a more stringent requirement than the national position.   We also note that the </w:t>
      </w:r>
      <w:r w:rsidR="001F204B">
        <w:t>Framework</w:t>
      </w:r>
      <w:r>
        <w:t xml:space="preserve"> already advocates a net gain requirement for biodiversity.</w:t>
      </w:r>
    </w:p>
    <w:p w14:paraId="6BA9899C" w14:textId="5D8D2CCA" w:rsidR="00F24DD3" w:rsidRDefault="001F204B" w:rsidP="002A5A69">
      <w:pPr>
        <w:pStyle w:val="Sec5NumberPara"/>
        <w:numPr>
          <w:ilvl w:val="0"/>
          <w:numId w:val="22"/>
        </w:numPr>
        <w:ind w:left="567" w:hanging="567"/>
      </w:pPr>
      <w:r>
        <w:t>The Council appears to</w:t>
      </w:r>
      <w:r w:rsidR="00A470AB">
        <w:t xml:space="preserve"> </w:t>
      </w:r>
      <w:r>
        <w:t xml:space="preserve">present the </w:t>
      </w:r>
      <w:r w:rsidR="00A470AB">
        <w:t xml:space="preserve">need for an immediate Partial Update as opposed to a full plan review </w:t>
      </w:r>
      <w:r w:rsidR="00F24DD3">
        <w:t xml:space="preserve">as arising from </w:t>
      </w:r>
      <w:r w:rsidR="00A470AB">
        <w:t>an urgent need to address the climate and ecological emergency.  However, these matters are all in train at a national level in terms of future changes to legislation</w:t>
      </w:r>
      <w:r w:rsidR="00F24DD3">
        <w:t xml:space="preserve">.  Whilst </w:t>
      </w:r>
      <w:r w:rsidR="00A470AB">
        <w:t xml:space="preserve">the Partial Update claims the benefit will come from getting local policy in place sooner than national changes, in reality, that may only amount to </w:t>
      </w:r>
      <w:r w:rsidR="00F24DD3">
        <w:t>around one or two</w:t>
      </w:r>
      <w:r w:rsidR="00A470AB">
        <w:t xml:space="preserve"> years</w:t>
      </w:r>
      <w:r w:rsidR="00F24DD3">
        <w:t xml:space="preserve">, affecting very little development even if effective. </w:t>
      </w:r>
    </w:p>
    <w:p w14:paraId="47D03418" w14:textId="42DE30F5" w:rsidR="002A5A69" w:rsidRDefault="00A470AB" w:rsidP="002A5A69">
      <w:pPr>
        <w:pStyle w:val="Sec5NumberPara"/>
        <w:numPr>
          <w:ilvl w:val="0"/>
          <w:numId w:val="22"/>
        </w:numPr>
        <w:ind w:left="567" w:hanging="567"/>
      </w:pPr>
      <w:r>
        <w:t>In any event, the programme for bringing into effect the changes to buildings regulation and PRS regulations to improve the energy efficiency of building is timed to give the development industry and the housing sector time to adapt and plan for these more stringent requirements.  During Examination</w:t>
      </w:r>
      <w:r w:rsidR="00F24DD3">
        <w:t xml:space="preserve"> of the Partial Update</w:t>
      </w:r>
      <w:r>
        <w:t xml:space="preserve">, the same issue may arise – </w:t>
      </w:r>
      <w:proofErr w:type="spellStart"/>
      <w:r>
        <w:t>ie</w:t>
      </w:r>
      <w:proofErr w:type="spellEnd"/>
      <w:r>
        <w:t xml:space="preserve"> to be sound, </w:t>
      </w:r>
      <w:proofErr w:type="gramStart"/>
      <w:r>
        <w:t>the polices</w:t>
      </w:r>
      <w:proofErr w:type="gramEnd"/>
      <w:r>
        <w:t xml:space="preserve"> may need to be phased in </w:t>
      </w:r>
      <w:r w:rsidR="00F24DD3">
        <w:t xml:space="preserve">with a transition period </w:t>
      </w:r>
      <w:r>
        <w:t>and standards increased over time</w:t>
      </w:r>
      <w:r w:rsidR="00F24DD3">
        <w:t>. If so, the</w:t>
      </w:r>
      <w:r>
        <w:t xml:space="preserve"> Partial Update </w:t>
      </w:r>
      <w:r w:rsidR="00F24DD3">
        <w:t>would</w:t>
      </w:r>
      <w:r>
        <w:t xml:space="preserve"> not then actually add any </w:t>
      </w:r>
      <w:proofErr w:type="gramStart"/>
      <w:r>
        <w:t>benefit</w:t>
      </w:r>
      <w:proofErr w:type="gramEnd"/>
      <w:r>
        <w:t xml:space="preserve"> as it will be overtaken by changes to building regulations.</w:t>
      </w:r>
    </w:p>
    <w:p w14:paraId="3428040C" w14:textId="3A30A2F7" w:rsidR="00A470AB" w:rsidRDefault="00A470AB" w:rsidP="002A5A69">
      <w:pPr>
        <w:pStyle w:val="Sec5NumberPara"/>
        <w:numPr>
          <w:ilvl w:val="0"/>
          <w:numId w:val="22"/>
        </w:numPr>
        <w:ind w:left="567" w:hanging="567"/>
      </w:pPr>
      <w:r>
        <w:t xml:space="preserve">We feel the other proposed changes to DM policies are even less significant and all of the </w:t>
      </w:r>
      <w:r w:rsidR="00F24DD3">
        <w:t xml:space="preserve">development management </w:t>
      </w:r>
      <w:r>
        <w:t xml:space="preserve">policies can be </w:t>
      </w:r>
      <w:r w:rsidR="00F24DD3">
        <w:t xml:space="preserve">far better </w:t>
      </w:r>
      <w:r>
        <w:t>addressed as part of a new Local Plan</w:t>
      </w:r>
      <w:r w:rsidR="00F24DD3">
        <w:t xml:space="preserve"> in the context of the SDS, and if really justified</w:t>
      </w:r>
      <w:r>
        <w:t xml:space="preserve">.  </w:t>
      </w:r>
    </w:p>
    <w:p w14:paraId="69126335" w14:textId="77777777" w:rsidR="0004179A" w:rsidRDefault="0004179A" w:rsidP="0004179A">
      <w:pPr>
        <w:pStyle w:val="Sec5NumberPara"/>
      </w:pPr>
    </w:p>
    <w:p w14:paraId="1BC211CC" w14:textId="7F318CBB" w:rsidR="00D70730" w:rsidRDefault="00D70730" w:rsidP="008868BF">
      <w:pPr>
        <w:pStyle w:val="Sec5NumberPara"/>
        <w:ind w:left="0"/>
      </w:pPr>
    </w:p>
    <w:p w14:paraId="3401BCDA" w14:textId="07C9958D" w:rsidR="00FC1E32" w:rsidRDefault="00FC1E32">
      <w:pPr>
        <w:rPr>
          <w:rFonts w:ascii="Swis721 Lt BT" w:hAnsi="Swis721 Lt BT" w:cs="Arial"/>
          <w:sz w:val="20"/>
          <w:szCs w:val="20"/>
        </w:rPr>
      </w:pPr>
    </w:p>
    <w:tbl>
      <w:tblPr>
        <w:tblStyle w:val="TableGrid"/>
        <w:tblpPr w:leftFromText="180" w:rightFromText="180" w:vertAnchor="text" w:horzAnchor="margin" w:tblpX="108" w:tblpY="-278"/>
        <w:tblW w:w="0" w:type="auto"/>
        <w:tblBorders>
          <w:top w:val="none" w:sz="0" w:space="0" w:color="auto"/>
          <w:left w:val="none" w:sz="0" w:space="0" w:color="auto"/>
          <w:bottom w:val="single" w:sz="8" w:space="0" w:color="F7941E"/>
          <w:right w:val="none" w:sz="0" w:space="0" w:color="auto"/>
          <w:insideH w:val="none" w:sz="0" w:space="0" w:color="auto"/>
          <w:insideV w:val="none" w:sz="0" w:space="0" w:color="auto"/>
        </w:tblBorders>
        <w:tblLook w:val="04A0" w:firstRow="1" w:lastRow="0" w:firstColumn="1" w:lastColumn="0" w:noHBand="0" w:noVBand="1"/>
      </w:tblPr>
      <w:tblGrid>
        <w:gridCol w:w="9039"/>
      </w:tblGrid>
      <w:tr w:rsidR="00FC1E32" w:rsidRPr="00492E89" w14:paraId="14B80ABF" w14:textId="77777777" w:rsidTr="004C26E9">
        <w:tc>
          <w:tcPr>
            <w:tcW w:w="9039" w:type="dxa"/>
          </w:tcPr>
          <w:p w14:paraId="41B6C87E" w14:textId="0174CCD0" w:rsidR="00FC1E32" w:rsidRPr="00492E89" w:rsidRDefault="002D6E44" w:rsidP="004C26E9">
            <w:pPr>
              <w:rPr>
                <w:rFonts w:ascii="Swis721 BT" w:hAnsi="Swis721 BT" w:cs="Arial"/>
                <w:color w:val="F7941E"/>
                <w:sz w:val="36"/>
                <w:szCs w:val="36"/>
              </w:rPr>
            </w:pPr>
            <w:r>
              <w:rPr>
                <w:rFonts w:ascii="Swis721 BT" w:hAnsi="Swis721 BT" w:cs="Arial"/>
                <w:b/>
                <w:color w:val="F7941E"/>
                <w:sz w:val="36"/>
                <w:szCs w:val="36"/>
              </w:rPr>
              <w:lastRenderedPageBreak/>
              <w:t>6</w:t>
            </w:r>
            <w:r w:rsidR="00FC1E32" w:rsidRPr="00492E89">
              <w:rPr>
                <w:rFonts w:ascii="Swis721 BT" w:hAnsi="Swis721 BT" w:cs="Arial"/>
                <w:color w:val="F7941E"/>
                <w:sz w:val="36"/>
                <w:szCs w:val="36"/>
              </w:rPr>
              <w:t xml:space="preserve"> </w:t>
            </w:r>
            <w:r w:rsidR="0004179A">
              <w:rPr>
                <w:rFonts w:ascii="Swis721 BT" w:hAnsi="Swis721 BT" w:cs="Arial"/>
                <w:color w:val="F7941E"/>
                <w:sz w:val="36"/>
                <w:szCs w:val="36"/>
              </w:rPr>
              <w:t xml:space="preserve">  </w:t>
            </w:r>
            <w:r w:rsidR="00F55DBD">
              <w:rPr>
                <w:rStyle w:val="PageHeadingChar"/>
              </w:rPr>
              <w:t>Conclusion</w:t>
            </w:r>
            <w:r w:rsidR="007A65FC">
              <w:rPr>
                <w:rStyle w:val="PageHeadingChar"/>
              </w:rPr>
              <w:t>s</w:t>
            </w:r>
          </w:p>
          <w:p w14:paraId="5EAFAE21" w14:textId="502B6760" w:rsidR="00FC1E32" w:rsidRPr="00492E89" w:rsidRDefault="00FC1E32" w:rsidP="004C26E9">
            <w:pPr>
              <w:rPr>
                <w:rFonts w:ascii="Swis721 Lt BT" w:hAnsi="Swis721 Lt BT" w:cs="Arial"/>
                <w:sz w:val="20"/>
                <w:szCs w:val="20"/>
              </w:rPr>
            </w:pPr>
          </w:p>
        </w:tc>
      </w:tr>
    </w:tbl>
    <w:p w14:paraId="03C4FA8E" w14:textId="77777777" w:rsidR="00FC6618" w:rsidRDefault="00FC6618" w:rsidP="00FC6618">
      <w:pPr>
        <w:pStyle w:val="Sec6NumberPara"/>
        <w:numPr>
          <w:ilvl w:val="0"/>
          <w:numId w:val="0"/>
        </w:numPr>
        <w:ind w:left="567"/>
      </w:pPr>
    </w:p>
    <w:p w14:paraId="216D33D0" w14:textId="6C85FBE8" w:rsidR="00395CE0" w:rsidRDefault="00600195" w:rsidP="00787898">
      <w:pPr>
        <w:pStyle w:val="Sec6NumberPara"/>
      </w:pPr>
      <w:r>
        <w:t xml:space="preserve">The WECA area has been without a strategic plan since RPG10 was adopted in </w:t>
      </w:r>
      <w:r w:rsidR="002556BF">
        <w:t>2001</w:t>
      </w:r>
      <w:r w:rsidR="002C2009">
        <w:t xml:space="preserve">, </w:t>
      </w:r>
      <w:r>
        <w:t xml:space="preserve">20 years ago.  </w:t>
      </w:r>
      <w:r w:rsidR="002C2009">
        <w:t xml:space="preserve">This is a woeful gap in an area </w:t>
      </w:r>
      <w:r w:rsidR="00395CE0">
        <w:t xml:space="preserve">where </w:t>
      </w:r>
      <w:r w:rsidR="002C2009">
        <w:t>the need for strategic de</w:t>
      </w:r>
      <w:r w:rsidR="00395CE0">
        <w:t>cision-</w:t>
      </w:r>
      <w:r w:rsidR="002C2009">
        <w:t xml:space="preserve">making </w:t>
      </w:r>
      <w:r w:rsidR="00395CE0">
        <w:t>through a spatial strategy is clearly evident.  The heightening awareness of the now-critical need to address climate change and for spatial planning to play its part has only increased the significance of the absence of proper planning, even if the need to address the housing, economic and infrastructure needs of the area and its communities w</w:t>
      </w:r>
      <w:r w:rsidR="00A5739D">
        <w:t>as</w:t>
      </w:r>
      <w:r w:rsidR="00395CE0">
        <w:t xml:space="preserve"> not reason enough.  </w:t>
      </w:r>
    </w:p>
    <w:p w14:paraId="2CE32903" w14:textId="36CCBB9B" w:rsidR="009D7F4E" w:rsidRDefault="00395CE0" w:rsidP="00787898">
      <w:pPr>
        <w:pStyle w:val="Sec6NumberPara"/>
      </w:pPr>
      <w:r>
        <w:t xml:space="preserve">Having </w:t>
      </w:r>
      <w:r w:rsidR="00F24DD3">
        <w:t xml:space="preserve">being part of </w:t>
      </w:r>
      <w:r w:rsidR="00517050">
        <w:t>missing the</w:t>
      </w:r>
      <w:r>
        <w:t xml:space="preserve"> previous excellent opportunity for the whole of the West of England, t</w:t>
      </w:r>
      <w:r w:rsidR="00600195">
        <w:t xml:space="preserve">he WECA authorities have signed up to </w:t>
      </w:r>
      <w:r w:rsidR="00B44EF6">
        <w:t xml:space="preserve">jointly </w:t>
      </w:r>
      <w:r w:rsidR="00600195">
        <w:t>preparing a</w:t>
      </w:r>
      <w:r>
        <w:t xml:space="preserve"> much-</w:t>
      </w:r>
      <w:r w:rsidR="003E542E">
        <w:t>needed strategic</w:t>
      </w:r>
      <w:r w:rsidR="00517050">
        <w:t xml:space="preserve"> plan in the form of the</w:t>
      </w:r>
      <w:r w:rsidR="00600195">
        <w:t xml:space="preserve"> SDS</w:t>
      </w:r>
      <w:r>
        <w:t xml:space="preserve">.  This has always been intended to be prepared through dialogue with all of the participating and called-upon authorities and stakeholders, and in parallel with the preparation of the district local plans that under the adopted though inefficient </w:t>
      </w:r>
      <w:r w:rsidR="00F24DD3">
        <w:t xml:space="preserve">two-level </w:t>
      </w:r>
      <w:proofErr w:type="gramStart"/>
      <w:r>
        <w:t>arrangements</w:t>
      </w:r>
      <w:r w:rsidR="00FC6618">
        <w:t>,</w:t>
      </w:r>
      <w:proofErr w:type="gramEnd"/>
      <w:r>
        <w:t xml:space="preserve"> will be necessary for the</w:t>
      </w:r>
      <w:r w:rsidR="002556BF">
        <w:t xml:space="preserve"> implementation</w:t>
      </w:r>
      <w:r>
        <w:t xml:space="preserve"> of the SDS and the delivery of development and infrastructure.</w:t>
      </w:r>
      <w:r w:rsidR="002556BF">
        <w:t xml:space="preserve"> </w:t>
      </w:r>
      <w:r>
        <w:t xml:space="preserve"> When the process began the plan-preparation timetables were </w:t>
      </w:r>
      <w:r w:rsidR="002556BF">
        <w:t>synchronised</w:t>
      </w:r>
      <w:r>
        <w:t>.</w:t>
      </w:r>
      <w:r w:rsidR="002556BF">
        <w:t xml:space="preserve">  </w:t>
      </w:r>
    </w:p>
    <w:p w14:paraId="5AFDF87A" w14:textId="1469C00C" w:rsidR="00445BDC" w:rsidRDefault="002556BF" w:rsidP="00787898">
      <w:pPr>
        <w:pStyle w:val="Sec6NumberPara"/>
      </w:pPr>
      <w:proofErr w:type="gramStart"/>
      <w:r>
        <w:t>BANES is</w:t>
      </w:r>
      <w:proofErr w:type="gramEnd"/>
      <w:r>
        <w:t xml:space="preserve"> the only WECA </w:t>
      </w:r>
      <w:r w:rsidR="00517050">
        <w:t>or West of England a</w:t>
      </w:r>
      <w:r w:rsidR="005124C5">
        <w:t>uthority</w:t>
      </w:r>
      <w:r>
        <w:t xml:space="preserve"> pursuing a Partial Update of its Core Strategy and </w:t>
      </w:r>
      <w:proofErr w:type="spellStart"/>
      <w:r>
        <w:t>Placemaking</w:t>
      </w:r>
      <w:proofErr w:type="spellEnd"/>
      <w:r>
        <w:t xml:space="preserve"> Plan.</w:t>
      </w:r>
      <w:r w:rsidR="00445BDC">
        <w:t xml:space="preserve">  All of the other West of England authorities will be preparing a new Local Plan</w:t>
      </w:r>
      <w:r w:rsidR="00A5739D">
        <w:t xml:space="preserve"> for their districts</w:t>
      </w:r>
      <w:r w:rsidR="00445BDC">
        <w:t>, timed to closely follow the SDS programme</w:t>
      </w:r>
      <w:r w:rsidR="00395CE0">
        <w:t xml:space="preserve">, </w:t>
      </w:r>
      <w:r w:rsidR="00A5739D">
        <w:t xml:space="preserve">with adoption soon after adoption of the SDS, </w:t>
      </w:r>
      <w:r w:rsidR="00395CE0">
        <w:t>and this is as it should be</w:t>
      </w:r>
      <w:r w:rsidR="00445BDC">
        <w:t>.</w:t>
      </w:r>
      <w:r w:rsidR="00395CE0">
        <w:t xml:space="preserve">  It is the same local planning authorities preparing the SDS as are preparing the individual district local plans, so this arrangement should not be that difficult to follow.</w:t>
      </w:r>
    </w:p>
    <w:p w14:paraId="0F782F8C" w14:textId="57F41E69" w:rsidR="0024560B" w:rsidRDefault="00395CE0" w:rsidP="00787898">
      <w:pPr>
        <w:pStyle w:val="Sec6NumberPara"/>
      </w:pPr>
      <w:r>
        <w:t>Our view, as set out in this</w:t>
      </w:r>
      <w:r w:rsidR="00422F20">
        <w:t xml:space="preserve"> </w:t>
      </w:r>
      <w:r>
        <w:t>and previous consultation responses</w:t>
      </w:r>
      <w:r w:rsidR="0024560B">
        <w:t>,</w:t>
      </w:r>
      <w:r>
        <w:t xml:space="preserve"> is not only </w:t>
      </w:r>
      <w:r w:rsidR="00422F20">
        <w:t xml:space="preserve">that </w:t>
      </w:r>
      <w:r w:rsidR="00445BDC">
        <w:t xml:space="preserve">a Partial Update </w:t>
      </w:r>
      <w:r w:rsidR="00422F20">
        <w:t xml:space="preserve">is </w:t>
      </w:r>
      <w:r w:rsidR="0024560B">
        <w:t>wholly unnecessary</w:t>
      </w:r>
      <w:r w:rsidR="00813F43">
        <w:t>,</w:t>
      </w:r>
      <w:r w:rsidR="0024560B">
        <w:t xml:space="preserve"> </w:t>
      </w:r>
      <w:r w:rsidR="00A5739D">
        <w:t xml:space="preserve">and at odds with current national plan-making arrangements, expectations and policy, </w:t>
      </w:r>
      <w:r w:rsidR="0024560B">
        <w:t xml:space="preserve">but </w:t>
      </w:r>
      <w:r w:rsidR="00813F43">
        <w:t xml:space="preserve">that </w:t>
      </w:r>
      <w:r w:rsidR="0024560B">
        <w:t>this work and its intended product will divert resources and attention from the preparation of the SDS, undermine the effectiveness of the SDS when it is prepared</w:t>
      </w:r>
      <w:r w:rsidR="00F24DD3">
        <w:t>, and delay the preparation of the BANES Local Plan that will be necessary to implement parts of the SDS</w:t>
      </w:r>
      <w:r w:rsidR="0024560B">
        <w:t xml:space="preserve">.  </w:t>
      </w:r>
    </w:p>
    <w:p w14:paraId="121D487A" w14:textId="6745EE9D" w:rsidR="00813F43" w:rsidRDefault="0024560B" w:rsidP="00787898">
      <w:pPr>
        <w:pStyle w:val="Sec6NumberPara"/>
      </w:pPr>
      <w:r>
        <w:t>By any test of proper planning, including policies enshrined in the Framework and not least the tests of soundness, such will and</w:t>
      </w:r>
      <w:r w:rsidR="00422F20">
        <w:t xml:space="preserve"> resources </w:t>
      </w:r>
      <w:r>
        <w:t xml:space="preserve">available at BANES </w:t>
      </w:r>
      <w:r w:rsidR="00422F20">
        <w:t xml:space="preserve">would be far </w:t>
      </w:r>
      <w:r w:rsidR="003E542E">
        <w:t>better</w:t>
      </w:r>
      <w:r w:rsidR="00422F20">
        <w:t xml:space="preserve"> spent</w:t>
      </w:r>
      <w:r w:rsidR="00B44EF6">
        <w:t xml:space="preserve"> on a new Local Plan which</w:t>
      </w:r>
      <w:r w:rsidR="00422F20">
        <w:t xml:space="preserve"> </w:t>
      </w:r>
      <w:r w:rsidR="00813F43">
        <w:t>addressed the appropriate p</w:t>
      </w:r>
      <w:r>
        <w:t xml:space="preserve">lan period.  This could easily </w:t>
      </w:r>
      <w:r w:rsidR="00422F20">
        <w:t>incorporat</w:t>
      </w:r>
      <w:r w:rsidR="00B44EF6">
        <w:t>e</w:t>
      </w:r>
      <w:r w:rsidR="00422F20">
        <w:t xml:space="preserve"> the proposals in the Partial Update</w:t>
      </w:r>
      <w:r w:rsidR="00B44EF6">
        <w:t xml:space="preserve">, as well as </w:t>
      </w:r>
      <w:r>
        <w:t xml:space="preserve">doing the bigger job </w:t>
      </w:r>
      <w:r w:rsidR="005124C5">
        <w:t xml:space="preserve">urgently </w:t>
      </w:r>
      <w:r>
        <w:t xml:space="preserve">required.  Critically and as noted, this work should be carried out alongside and in full knowledge of the emerging SDS, and be ready to be submitted following adoption of the SDS, or preferably very soon after the SDS is submitted, with appropriate arrangements in place for the </w:t>
      </w:r>
      <w:r w:rsidR="00F24DD3">
        <w:t xml:space="preserve">coordinated </w:t>
      </w:r>
      <w:r>
        <w:t xml:space="preserve">examination of both of the plans and those prepared by the other WECA </w:t>
      </w:r>
      <w:r w:rsidR="00FC6618">
        <w:t xml:space="preserve">and West of England </w:t>
      </w:r>
      <w:r>
        <w:t>authorities.</w:t>
      </w:r>
    </w:p>
    <w:p w14:paraId="43564FE6" w14:textId="00E9A36B" w:rsidR="0020632C" w:rsidRDefault="00813F43" w:rsidP="00787898">
      <w:pPr>
        <w:pStyle w:val="Sec6NumberPara"/>
      </w:pPr>
      <w:r>
        <w:lastRenderedPageBreak/>
        <w:t xml:space="preserve">Finally, </w:t>
      </w:r>
      <w:r w:rsidR="00A5739D">
        <w:t>and with all of these disad</w:t>
      </w:r>
      <w:r w:rsidR="003D3BC1">
        <w:t>vantages of the Council’s approa</w:t>
      </w:r>
      <w:r w:rsidR="00A5739D">
        <w:t xml:space="preserve">ch, </w:t>
      </w:r>
      <w:r>
        <w:t xml:space="preserve">there is nothing that needs urgently addressing that justifies trying to go ahead now with a Partial Update </w:t>
      </w:r>
      <w:r w:rsidR="0020632C">
        <w:t xml:space="preserve">rather than </w:t>
      </w:r>
      <w:r>
        <w:t>a proper plan for BANES addressing the fu</w:t>
      </w:r>
      <w:r w:rsidR="0020632C">
        <w:t>ll plan period required by the F</w:t>
      </w:r>
      <w:r>
        <w:t>ramework and prepared in parallel with the SDS</w:t>
      </w:r>
      <w:r w:rsidR="0020632C">
        <w:t>.</w:t>
      </w:r>
    </w:p>
    <w:p w14:paraId="07D13ABB" w14:textId="01B654F9" w:rsidR="0020632C" w:rsidRDefault="0020632C" w:rsidP="00787898">
      <w:pPr>
        <w:pStyle w:val="Sec6NumberPara"/>
      </w:pPr>
      <w:r>
        <w:t>What the Council offers on this point is that there is a need to extend the housing provision from that made in the Core Strategy, and that some of the development management policies need some variation.  These two points have been considered in these represen</w:t>
      </w:r>
      <w:r w:rsidR="00480909">
        <w:t>tations and our conclusions are here.</w:t>
      </w:r>
    </w:p>
    <w:p w14:paraId="36C3324C" w14:textId="36315D02" w:rsidR="00480909" w:rsidRDefault="00480909" w:rsidP="00787898">
      <w:pPr>
        <w:pStyle w:val="Sec6NumberPara"/>
      </w:pPr>
      <w:r>
        <w:t>The Council cites</w:t>
      </w:r>
      <w:r w:rsidR="0003317F">
        <w:t xml:space="preserve"> an urgent need to address the climate and ecological emergency.  </w:t>
      </w:r>
      <w:r>
        <w:t xml:space="preserve">These matters as far as they can be addressed through spatial planning </w:t>
      </w:r>
      <w:r w:rsidR="0003317F">
        <w:t xml:space="preserve">are </w:t>
      </w:r>
      <w:r w:rsidR="0007280F">
        <w:t xml:space="preserve">already </w:t>
      </w:r>
      <w:r>
        <w:t>provided for</w:t>
      </w:r>
      <w:r w:rsidR="0003317F">
        <w:t xml:space="preserve"> at a national level in </w:t>
      </w:r>
      <w:r w:rsidR="0007280F">
        <w:t xml:space="preserve">the </w:t>
      </w:r>
      <w:r>
        <w:t xml:space="preserve">overriding context of the Framework as well as in </w:t>
      </w:r>
      <w:r w:rsidR="0007280F">
        <w:t xml:space="preserve">changes </w:t>
      </w:r>
      <w:r w:rsidR="0003317F">
        <w:t>to</w:t>
      </w:r>
      <w:r w:rsidR="0007280F">
        <w:t xml:space="preserve"> </w:t>
      </w:r>
      <w:r w:rsidR="00445BDC">
        <w:t>B</w:t>
      </w:r>
      <w:r w:rsidR="0007280F">
        <w:t xml:space="preserve">uilding </w:t>
      </w:r>
      <w:r w:rsidR="00445BDC">
        <w:t>R</w:t>
      </w:r>
      <w:r w:rsidR="0007280F">
        <w:t>egulations, PRS Regulations and the Environment Bill.</w:t>
      </w:r>
      <w:r>
        <w:t xml:space="preserve">  Moreover the most important contribution of spatial planning to </w:t>
      </w:r>
      <w:proofErr w:type="gramStart"/>
      <w:r>
        <w:t>countering</w:t>
      </w:r>
      <w:proofErr w:type="gramEnd"/>
      <w:r>
        <w:t xml:space="preserve"> climate change is in the location and form of new development through strategic and district wide spatial strategies, and this is exactly what BANES is </w:t>
      </w:r>
      <w:r w:rsidR="005124C5">
        <w:t>not</w:t>
      </w:r>
      <w:r>
        <w:t xml:space="preserve"> doing by its current approach.</w:t>
      </w:r>
    </w:p>
    <w:p w14:paraId="49267D2D" w14:textId="1EC9D6B1" w:rsidR="00480909" w:rsidRDefault="00480909" w:rsidP="00787898">
      <w:pPr>
        <w:pStyle w:val="Sec6NumberPara"/>
      </w:pPr>
      <w:r>
        <w:t xml:space="preserve">In terms of the real consequences and effectiveness of the </w:t>
      </w:r>
      <w:r w:rsidR="0003317F">
        <w:t xml:space="preserve">proposed changes to </w:t>
      </w:r>
      <w:r>
        <w:t xml:space="preserve">the development management </w:t>
      </w:r>
      <w:r w:rsidR="0003317F">
        <w:t xml:space="preserve">policies </w:t>
      </w:r>
      <w:r>
        <w:t xml:space="preserve">these changes amount to little more than tinkering and even if </w:t>
      </w:r>
      <w:r w:rsidR="005124C5">
        <w:t xml:space="preserve">deemed </w:t>
      </w:r>
      <w:r>
        <w:t xml:space="preserve">necessary could be better made through a comprehensive and fully coherent </w:t>
      </w:r>
      <w:r w:rsidR="0003317F">
        <w:t>new Local Plan.</w:t>
      </w:r>
    </w:p>
    <w:p w14:paraId="2807391B" w14:textId="2CD32E1D" w:rsidR="00B20EC3" w:rsidRDefault="00480909" w:rsidP="00787898">
      <w:pPr>
        <w:pStyle w:val="Sec6NumberPara"/>
      </w:pPr>
      <w:r>
        <w:t>The h</w:t>
      </w:r>
      <w:r w:rsidR="00141F61">
        <w:t xml:space="preserve">ousing land supply </w:t>
      </w:r>
      <w:r>
        <w:t>in the West of England and BANES certainly needs to be addressed</w:t>
      </w:r>
      <w:r w:rsidR="00B20EC3">
        <w:t>,</w:t>
      </w:r>
      <w:r>
        <w:t xml:space="preserve"> placing </w:t>
      </w:r>
      <w:r w:rsidR="00B20EC3">
        <w:t xml:space="preserve">great </w:t>
      </w:r>
      <w:r>
        <w:t xml:space="preserve">importance </w:t>
      </w:r>
      <w:r w:rsidR="00B20EC3">
        <w:t>on the preparation of the SDS and the district local plans, but this situation is not being addressed by the Partial Update; quite the contrary.   The Council seeks to</w:t>
      </w:r>
      <w:r w:rsidR="005124C5">
        <w:t xml:space="preserve"> justify its choice of the Partial U</w:t>
      </w:r>
      <w:r w:rsidR="00B20EC3">
        <w:t xml:space="preserve">pdate by reference to the Housing Delivery Test. </w:t>
      </w:r>
      <w:r w:rsidR="00141F61">
        <w:t>However,</w:t>
      </w:r>
      <w:r w:rsidR="0007280F">
        <w:t xml:space="preserve"> if BANES</w:t>
      </w:r>
      <w:r w:rsidR="00903BCD">
        <w:t>’</w:t>
      </w:r>
      <w:r w:rsidR="0007280F">
        <w:t xml:space="preserve"> </w:t>
      </w:r>
      <w:r w:rsidR="00141F61">
        <w:t>housing trajectory is</w:t>
      </w:r>
      <w:r w:rsidR="0007280F">
        <w:t xml:space="preserve"> realistic and accurate, HDT will not be a problem for BANES at least until the end of 2025, which gives sufficient time to prepare and adopt a new Local Plan</w:t>
      </w:r>
      <w:r w:rsidR="00141F61">
        <w:t xml:space="preserve"> if th</w:t>
      </w:r>
      <w:r w:rsidR="00B20EC3">
        <w:t>is work was got under way in a timely fashion</w:t>
      </w:r>
      <w:r w:rsidR="0007280F">
        <w:t xml:space="preserve">. </w:t>
      </w:r>
    </w:p>
    <w:p w14:paraId="4FE8448D" w14:textId="2C1CBDAB" w:rsidR="00B20EC3" w:rsidRDefault="00C46321" w:rsidP="00787898">
      <w:pPr>
        <w:pStyle w:val="Sec6NumberPara"/>
      </w:pPr>
      <w:r>
        <w:t xml:space="preserve">By delaying the new Local Plan, the Partial Update could </w:t>
      </w:r>
      <w:r w:rsidR="0007280F">
        <w:t>creat</w:t>
      </w:r>
      <w:r>
        <w:t>e</w:t>
      </w:r>
      <w:r w:rsidR="005124C5">
        <w:t xml:space="preserve"> longer-</w:t>
      </w:r>
      <w:r w:rsidR="0007280F">
        <w:t>term supply problems (</w:t>
      </w:r>
      <w:proofErr w:type="spellStart"/>
      <w:r w:rsidR="0007280F">
        <w:t>ie</w:t>
      </w:r>
      <w:proofErr w:type="spellEnd"/>
      <w:r w:rsidR="0007280F">
        <w:t xml:space="preserve"> beyond 2030) </w:t>
      </w:r>
      <w:r w:rsidR="00FC6618">
        <w:t>and this</w:t>
      </w:r>
      <w:r w:rsidR="0007280F">
        <w:t xml:space="preserve"> would be catastrophic for sustainable housing delivery</w:t>
      </w:r>
      <w:r w:rsidR="00C13F8C">
        <w:t xml:space="preserve"> and affordability</w:t>
      </w:r>
      <w:r w:rsidR="0007280F">
        <w:t>.</w:t>
      </w:r>
    </w:p>
    <w:p w14:paraId="613D1B7D" w14:textId="5A9A50E7" w:rsidR="00B80524" w:rsidRDefault="00C46321" w:rsidP="00787898">
      <w:pPr>
        <w:pStyle w:val="Sec6NumberPara"/>
      </w:pPr>
      <w:r>
        <w:t>W</w:t>
      </w:r>
      <w:r w:rsidR="0007280F">
        <w:t xml:space="preserve">ith the exception of the safeguarded land at </w:t>
      </w:r>
      <w:r w:rsidR="005124C5">
        <w:t xml:space="preserve">East </w:t>
      </w:r>
      <w:proofErr w:type="spellStart"/>
      <w:r w:rsidR="0007280F">
        <w:t>Keynsham</w:t>
      </w:r>
      <w:proofErr w:type="spellEnd"/>
      <w:r w:rsidR="0007280F">
        <w:t>, all of the new and amended housing allocations proposed in the Partial Update are capable of deli</w:t>
      </w:r>
      <w:r w:rsidR="00B20EC3">
        <w:t>very without the Partial Update</w:t>
      </w:r>
      <w:r w:rsidR="00445BDC">
        <w:t>.</w:t>
      </w:r>
      <w:r w:rsidR="00B20EC3">
        <w:t xml:space="preserve">  </w:t>
      </w:r>
    </w:p>
    <w:p w14:paraId="1B14778F" w14:textId="314560AA" w:rsidR="00781B26" w:rsidRDefault="00B20EC3" w:rsidP="00787898">
      <w:pPr>
        <w:pStyle w:val="Sec6NumberPara"/>
      </w:pPr>
      <w:r>
        <w:t>Th</w:t>
      </w:r>
      <w:r w:rsidR="00B80524">
        <w:t xml:space="preserve">e allocation of the land at East </w:t>
      </w:r>
      <w:proofErr w:type="spellStart"/>
      <w:r w:rsidR="00B80524">
        <w:t>Keynsham</w:t>
      </w:r>
      <w:proofErr w:type="spellEnd"/>
      <w:r>
        <w:t xml:space="preserve"> raises the issue of changes to the Green Belt</w:t>
      </w:r>
      <w:r w:rsidR="005124C5">
        <w:t xml:space="preserve"> and the confirmation in the LPPU of changes to it</w:t>
      </w:r>
      <w:r w:rsidR="00FC6618">
        <w:t>s</w:t>
      </w:r>
      <w:r w:rsidR="005124C5">
        <w:t xml:space="preserve"> boundary</w:t>
      </w:r>
      <w:r>
        <w:t xml:space="preserve">.  </w:t>
      </w:r>
      <w:r w:rsidR="005124C5">
        <w:t xml:space="preserve">The </w:t>
      </w:r>
      <w:r>
        <w:t>approach taken by Council in its Parti</w:t>
      </w:r>
      <w:r w:rsidR="005124C5">
        <w:t>al U</w:t>
      </w:r>
      <w:r>
        <w:t>pdate is simply wrong</w:t>
      </w:r>
      <w:r w:rsidR="005124C5">
        <w:t xml:space="preserve"> given the nature of the Plan and its preparation process</w:t>
      </w:r>
      <w:r>
        <w:t xml:space="preserve">, questioning the soundness of the Plan.  The approach is at least a </w:t>
      </w:r>
      <w:proofErr w:type="spellStart"/>
      <w:r>
        <w:t>mis</w:t>
      </w:r>
      <w:proofErr w:type="spellEnd"/>
      <w:r>
        <w:t>-application of the provision in the Framework for the status and future consideration of safeguarded land</w:t>
      </w:r>
      <w:r w:rsidR="00B80524">
        <w:t xml:space="preserve">.  If the Council believes that </w:t>
      </w:r>
      <w:r w:rsidR="00A05B74">
        <w:t xml:space="preserve">changes have to be </w:t>
      </w:r>
      <w:r w:rsidR="00A05B74">
        <w:lastRenderedPageBreak/>
        <w:t>made to Green Belt boundaries</w:t>
      </w:r>
      <w:r w:rsidR="005124C5">
        <w:t xml:space="preserve"> </w:t>
      </w:r>
      <w:r w:rsidR="00FC6618">
        <w:t xml:space="preserve">and be </w:t>
      </w:r>
      <w:r w:rsidR="005124C5">
        <w:t>confirmed by the LPPU,</w:t>
      </w:r>
      <w:r w:rsidR="00A05B74">
        <w:t xml:space="preserve"> and land allocated </w:t>
      </w:r>
      <w:r w:rsidR="00C46321">
        <w:t xml:space="preserve">to deliver </w:t>
      </w:r>
      <w:r w:rsidR="00B80524">
        <w:t xml:space="preserve">housing, national policy and established practice demonstrates that ‘exceptional circumstances’ cannot be said to exist for a pre-selected site without there having been </w:t>
      </w:r>
      <w:r w:rsidR="003E542E">
        <w:t xml:space="preserve">a full </w:t>
      </w:r>
      <w:r w:rsidR="00B80524">
        <w:t xml:space="preserve">and properly undertaken assessment of the whole </w:t>
      </w:r>
      <w:r w:rsidR="003E542E">
        <w:t>Green Belt</w:t>
      </w:r>
      <w:r w:rsidR="00B80524">
        <w:t>.  Were this done</w:t>
      </w:r>
      <w:r w:rsidR="003E542E">
        <w:t xml:space="preserve">, </w:t>
      </w:r>
      <w:r w:rsidR="00B80524">
        <w:t xml:space="preserve">and the outputs </w:t>
      </w:r>
      <w:r w:rsidR="00781B26">
        <w:t xml:space="preserve">combined with </w:t>
      </w:r>
      <w:r w:rsidR="00A05B74">
        <w:t xml:space="preserve">the </w:t>
      </w:r>
      <w:r w:rsidR="00781B26">
        <w:t>requirement for plans to promote sustainable development as legislation and the Framework require, Crest Nicholson’s si</w:t>
      </w:r>
      <w:r w:rsidR="005124C5">
        <w:t>te at Hicks G</w:t>
      </w:r>
      <w:r w:rsidR="00781B26">
        <w:t>ate would almost certainly be demonstrably more appropriate to allocate for development</w:t>
      </w:r>
      <w:r w:rsidR="005124C5">
        <w:t xml:space="preserve"> than East </w:t>
      </w:r>
      <w:proofErr w:type="spellStart"/>
      <w:r w:rsidR="005124C5">
        <w:t>Keynsham</w:t>
      </w:r>
      <w:proofErr w:type="spellEnd"/>
      <w:r w:rsidR="00FC6618">
        <w:t>,</w:t>
      </w:r>
      <w:r w:rsidR="005124C5">
        <w:t xml:space="preserve"> and should certainly be identified as part of the longer term provision to be made in a spatial strategy for the required plan period and according to current policy and circumstances</w:t>
      </w:r>
      <w:r w:rsidR="00781B26">
        <w:t xml:space="preserve">.  </w:t>
      </w:r>
    </w:p>
    <w:p w14:paraId="597A9CF3" w14:textId="2DB4DD89" w:rsidR="00EA2020" w:rsidRPr="00125C68" w:rsidRDefault="00EA2020" w:rsidP="00787898">
      <w:pPr>
        <w:pStyle w:val="Sec6NumberPara"/>
        <w:rPr>
          <w:rFonts w:ascii="Verdana" w:eastAsiaTheme="minorHAnsi" w:hAnsi="Verdana"/>
        </w:rPr>
      </w:pPr>
      <w:r>
        <w:t xml:space="preserve">The inspector examining the adopted BANES Core Strategy in his report effectively signalled that Hicks Gate, the area at Bristol around the A4, is the most sustainable location </w:t>
      </w:r>
      <w:r w:rsidR="00FC6618">
        <w:t xml:space="preserve">in BANES </w:t>
      </w:r>
      <w:r>
        <w:t xml:space="preserve">to meet unmet need from Bristol, </w:t>
      </w:r>
      <w:r w:rsidR="005124C5">
        <w:t>whilst recognising</w:t>
      </w:r>
      <w:r>
        <w:t xml:space="preserve"> its position in the Green Belt. </w:t>
      </w:r>
      <w:r w:rsidR="00FC6618">
        <w:t xml:space="preserve"> </w:t>
      </w:r>
      <w:bookmarkStart w:id="1" w:name="_GoBack"/>
      <w:bookmarkEnd w:id="1"/>
      <w:r>
        <w:t xml:space="preserve">Indeed, the climate emergency declared by BANES strengthens this argument further </w:t>
      </w:r>
      <w:r w:rsidR="00A05B74">
        <w:t>as it</w:t>
      </w:r>
      <w:r>
        <w:t xml:space="preserve"> mean</w:t>
      </w:r>
      <w:r w:rsidR="00A05B74">
        <w:t>s</w:t>
      </w:r>
      <w:r>
        <w:t xml:space="preserve"> directing future development to locations that avoid the need to travel, </w:t>
      </w:r>
      <w:r w:rsidR="00A05B74">
        <w:t xml:space="preserve">and to </w:t>
      </w:r>
      <w:r>
        <w:t xml:space="preserve">where </w:t>
      </w:r>
      <w:r w:rsidR="00A05B74">
        <w:t xml:space="preserve">if </w:t>
      </w:r>
      <w:r>
        <w:t xml:space="preserve">travel is necessary, </w:t>
      </w:r>
      <w:r w:rsidR="00A05B74">
        <w:t>movement is possible</w:t>
      </w:r>
      <w:r>
        <w:t xml:space="preserve"> by sustainable means and </w:t>
      </w:r>
      <w:r w:rsidR="00A05B74">
        <w:t>accessibility is achieved with trips of</w:t>
      </w:r>
      <w:r>
        <w:t xml:space="preserve"> the shortest distances. </w:t>
      </w:r>
      <w:r w:rsidR="00A05B74">
        <w:t xml:space="preserve"> </w:t>
      </w:r>
      <w:r>
        <w:t>Not only is Hicks Gate the most sustainable location for development relating to Bristol in BANES on the A4, adjacen</w:t>
      </w:r>
      <w:r w:rsidR="00A05B74">
        <w:t>t to the Park and R</w:t>
      </w:r>
      <w:r>
        <w:t xml:space="preserve">ide </w:t>
      </w:r>
      <w:r w:rsidR="00A05B74">
        <w:t xml:space="preserve">site </w:t>
      </w:r>
      <w:r>
        <w:t>and the Bristol ring road, the</w:t>
      </w:r>
      <w:r w:rsidR="00A05B74">
        <w:t xml:space="preserve"> site is close to </w:t>
      </w:r>
      <w:r>
        <w:t xml:space="preserve">Bristol city centre and it should </w:t>
      </w:r>
      <w:r w:rsidR="00A05B74">
        <w:t>feature very strongly in the essential</w:t>
      </w:r>
      <w:r>
        <w:t xml:space="preserve"> discussions about where Bristol’s unmet need should be located.</w:t>
      </w:r>
    </w:p>
    <w:p w14:paraId="4FE408B1" w14:textId="63C0BC9B" w:rsidR="00EA2020" w:rsidRPr="00D73696" w:rsidRDefault="00EA2020" w:rsidP="00787898">
      <w:pPr>
        <w:pStyle w:val="Sec6NumberPara"/>
        <w:rPr>
          <w:rFonts w:ascii="Verdana" w:eastAsiaTheme="minorHAnsi" w:hAnsi="Verdana"/>
        </w:rPr>
      </w:pPr>
      <w:r>
        <w:t xml:space="preserve">Crest </w:t>
      </w:r>
      <w:r w:rsidR="001A5434">
        <w:t xml:space="preserve">Nicholson </w:t>
      </w:r>
      <w:r>
        <w:t>has been working alongside its partners to the south of the A4 for many years in promoting land at Hicks Gate, and would welcome the opportunity</w:t>
      </w:r>
      <w:r w:rsidR="001A5434">
        <w:t xml:space="preserve"> to work collaboratively with BA</w:t>
      </w:r>
      <w:r>
        <w:t>NES</w:t>
      </w:r>
      <w:r w:rsidR="001A5434">
        <w:t xml:space="preserve">, </w:t>
      </w:r>
      <w:r>
        <w:t>Bristol City Council and other stakeholders in taking an allocation forward here.</w:t>
      </w:r>
    </w:p>
    <w:p w14:paraId="639DEC19" w14:textId="47A7AE23" w:rsidR="008F2B91" w:rsidRPr="007A1CFB" w:rsidRDefault="00FC1E32" w:rsidP="00787898">
      <w:pPr>
        <w:pStyle w:val="Sec6NumberPara"/>
      </w:pPr>
      <w:r>
        <w:br w:type="page"/>
      </w:r>
      <w:r w:rsidR="00DA7153" w:rsidRPr="00DA7153">
        <w:rPr>
          <w:noProof/>
          <w:lang w:val="en-US"/>
        </w:rPr>
        <w:lastRenderedPageBreak/>
        <w:drawing>
          <wp:anchor distT="0" distB="0" distL="114300" distR="114300" simplePos="0" relativeHeight="251669504" behindDoc="0" locked="0" layoutInCell="1" allowOverlap="1" wp14:anchorId="357ECD8F" wp14:editId="1730740D">
            <wp:simplePos x="0" y="0"/>
            <wp:positionH relativeFrom="column">
              <wp:posOffset>-888555</wp:posOffset>
            </wp:positionH>
            <wp:positionV relativeFrom="paragraph">
              <wp:posOffset>-900431</wp:posOffset>
            </wp:positionV>
            <wp:extent cx="7548376" cy="10675917"/>
            <wp:effectExtent l="0" t="0" r="0" b="0"/>
            <wp:wrapNone/>
            <wp:docPr id="7" name="Picture 7" descr="W:\OFFICE\7. TEMPLATES\Planning Templates\Planning Report Covers\Planning Report Front and Cover_Aug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FICE\7. TEMPLATES\Planning Templates\Planning Report Covers\Planning Report Front and Cover_Aug202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62788" cy="1069630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F2B91" w:rsidRPr="007A1CFB" w:rsidSect="0060620C">
      <w:pgSz w:w="11906" w:h="16838"/>
      <w:pgMar w:top="1418" w:right="1418" w:bottom="1701" w:left="1418" w:header="709" w:footer="1701" w:gutter="0"/>
      <w:pgNumType w:chapStyle="1" w:chapSep="period"/>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9D893" w14:textId="77777777" w:rsidR="00FC6618" w:rsidRDefault="00FC6618" w:rsidP="00D97A60">
      <w:pPr>
        <w:spacing w:after="0" w:line="240" w:lineRule="auto"/>
      </w:pPr>
      <w:r>
        <w:separator/>
      </w:r>
    </w:p>
  </w:endnote>
  <w:endnote w:type="continuationSeparator" w:id="0">
    <w:p w14:paraId="6245BAC3" w14:textId="77777777" w:rsidR="00FC6618" w:rsidRDefault="00FC6618" w:rsidP="00D9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Calibri"/>
    <w:charset w:val="00"/>
    <w:family w:val="swiss"/>
    <w:pitch w:val="variable"/>
    <w:sig w:usb0="00000087" w:usb1="00000000" w:usb2="00000000" w:usb3="00000000" w:csb0="0000001B" w:csb1="00000000"/>
  </w:font>
  <w:font w:name="GillSans Light">
    <w:charset w:val="00"/>
    <w:family w:val="swiss"/>
    <w:pitch w:val="variable"/>
    <w:sig w:usb0="00000007" w:usb1="00000000" w:usb2="00000000" w:usb3="00000000" w:csb0="00000093"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Swis721 Lt BT">
    <w:altName w:val="Calibri"/>
    <w:charset w:val="00"/>
    <w:family w:val="swiss"/>
    <w:pitch w:val="variable"/>
    <w:sig w:usb0="00000087" w:usb1="00000000" w:usb2="00000000" w:usb3="00000000" w:csb0="0000001B" w:csb1="00000000"/>
  </w:font>
  <w:font w:name="Arial">
    <w:panose1 w:val="020B0604020202020204"/>
    <w:charset w:val="00"/>
    <w:family w:val="auto"/>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33BF0" w14:textId="77777777" w:rsidR="00FC6618" w:rsidRPr="004353EF" w:rsidRDefault="00FC6618" w:rsidP="004353EF">
    <w:pPr>
      <w:pStyle w:val="Footer"/>
      <w:tabs>
        <w:tab w:val="clear" w:pos="4513"/>
        <w:tab w:val="clear" w:pos="9026"/>
        <w:tab w:val="left" w:pos="2319"/>
      </w:tabs>
      <w:rPr>
        <w:rFonts w:ascii="Swis721 Lt BT" w:hAnsi="Swis721 Lt BT"/>
        <w:noProof/>
        <w:color w:val="404040" w:themeColor="text1" w:themeTint="BF"/>
        <w:sz w:val="16"/>
        <w:szCs w:val="16"/>
        <w:lang w:eastAsia="en-GB"/>
      </w:rPr>
    </w:pPr>
    <w:r>
      <w:rPr>
        <w:rFonts w:ascii="Swis721 Lt BT" w:hAnsi="Swis721 Lt BT"/>
        <w:noProof/>
        <w:color w:val="404040" w:themeColor="text1" w:themeTint="BF"/>
        <w:sz w:val="16"/>
        <w:szCs w:val="16"/>
        <w:lang w:val="en-US"/>
      </w:rPr>
      <mc:AlternateContent>
        <mc:Choice Requires="wps">
          <w:drawing>
            <wp:anchor distT="0" distB="0" distL="114300" distR="114300" simplePos="0" relativeHeight="251657728" behindDoc="0" locked="0" layoutInCell="1" allowOverlap="1" wp14:anchorId="4B676FA0" wp14:editId="5A322F94">
              <wp:simplePos x="0" y="0"/>
              <wp:positionH relativeFrom="margin">
                <wp:align>right</wp:align>
              </wp:positionH>
              <wp:positionV relativeFrom="paragraph">
                <wp:posOffset>251192</wp:posOffset>
              </wp:positionV>
              <wp:extent cx="5759450" cy="2482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48285"/>
                      </a:xfrm>
                      <a:prstGeom prst="rect">
                        <a:avLst/>
                      </a:prstGeom>
                      <a:noFill/>
                      <a:ln w="9525">
                        <a:noFill/>
                        <a:miter lim="800000"/>
                        <a:headEnd/>
                        <a:tailEnd/>
                      </a:ln>
                    </wps:spPr>
                    <wps:txbx>
                      <w:txbxContent>
                        <w:p w14:paraId="22D90274" w14:textId="113BD395" w:rsidR="00FC6618" w:rsidRPr="00067768" w:rsidRDefault="00FC6618" w:rsidP="00DA7153">
                          <w:pPr>
                            <w:jc w:val="center"/>
                            <w:rPr>
                              <w:rFonts w:ascii="Swis721 Lt BT" w:hAnsi="Swis721 Lt BT"/>
                              <w:color w:val="404040" w:themeColor="text1" w:themeTint="BF"/>
                              <w:sz w:val="16"/>
                              <w:szCs w:val="16"/>
                            </w:rPr>
                          </w:pPr>
                          <w:r w:rsidRPr="00E8558A">
                            <w:rPr>
                              <w:rFonts w:ascii="Swis721 Lt BT" w:hAnsi="Swis721 Lt BT"/>
                              <w:color w:val="404040" w:themeColor="text1" w:themeTint="BF"/>
                              <w:sz w:val="16"/>
                              <w:szCs w:val="16"/>
                            </w:rPr>
                            <w:t xml:space="preserve">Hicks Gate  </w:t>
                          </w:r>
                          <w:proofErr w:type="gramStart"/>
                          <w:r w:rsidRPr="00E8558A">
                            <w:rPr>
                              <w:rFonts w:ascii="Swis721 BT" w:hAnsi="Swis721 BT"/>
                              <w:b/>
                              <w:color w:val="F7941E"/>
                              <w:sz w:val="16"/>
                              <w:szCs w:val="16"/>
                            </w:rPr>
                            <w:t>|</w:t>
                          </w:r>
                          <w:r w:rsidRPr="00E8558A">
                            <w:rPr>
                              <w:rFonts w:ascii="Swis721 Lt BT" w:hAnsi="Swis721 Lt BT"/>
                              <w:color w:val="404040" w:themeColor="text1" w:themeTint="BF"/>
                              <w:sz w:val="16"/>
                              <w:szCs w:val="16"/>
                            </w:rPr>
                            <w:t xml:space="preserve">  B</w:t>
                          </w:r>
                          <w:proofErr w:type="gramEnd"/>
                          <w:r w:rsidRPr="00E8558A">
                            <w:rPr>
                              <w:rFonts w:ascii="Swis721 Lt BT" w:hAnsi="Swis721 Lt BT"/>
                              <w:color w:val="404040" w:themeColor="text1" w:themeTint="BF"/>
                              <w:sz w:val="16"/>
                              <w:szCs w:val="16"/>
                            </w:rPr>
                            <w:t>&amp;NES LP Partial Updat</w:t>
                          </w:r>
                          <w:r>
                            <w:rPr>
                              <w:rFonts w:ascii="Swis721 Lt BT" w:hAnsi="Swis721 Lt BT"/>
                              <w:color w:val="404040" w:themeColor="text1" w:themeTint="BF"/>
                              <w:sz w:val="16"/>
                              <w:szCs w:val="16"/>
                            </w:rPr>
                            <w:t>e Representations (Regulation 19</w:t>
                          </w:r>
                          <w:r w:rsidRPr="00E8558A">
                            <w:rPr>
                              <w:rFonts w:ascii="Swis721 Lt BT" w:hAnsi="Swis721 Lt BT"/>
                              <w:color w:val="404040" w:themeColor="text1" w:themeTint="BF"/>
                              <w:sz w:val="16"/>
                              <w:szCs w:val="16"/>
                            </w:rPr>
                            <w:t xml:space="preserve">)  </w:t>
                          </w:r>
                          <w:r w:rsidRPr="00E8558A">
                            <w:rPr>
                              <w:rFonts w:ascii="Swis721 BT" w:hAnsi="Swis721 BT"/>
                              <w:b/>
                              <w:color w:val="F7941E"/>
                              <w:sz w:val="16"/>
                              <w:szCs w:val="16"/>
                            </w:rPr>
                            <w:t>|</w:t>
                          </w:r>
                          <w:r w:rsidRPr="00E8558A">
                            <w:rPr>
                              <w:rFonts w:ascii="Swis721 Lt BT" w:hAnsi="Swis721 Lt BT"/>
                              <w:color w:val="404040" w:themeColor="text1" w:themeTint="BF"/>
                              <w:sz w:val="16"/>
                              <w:szCs w:val="16"/>
                            </w:rPr>
                            <w:t xml:space="preserve">  </w:t>
                          </w:r>
                          <w:r>
                            <w:rPr>
                              <w:rFonts w:ascii="Swis721 Lt BT" w:hAnsi="Swis721 Lt BT"/>
                              <w:color w:val="404040" w:themeColor="text1" w:themeTint="BF"/>
                              <w:sz w:val="16"/>
                              <w:szCs w:val="16"/>
                            </w:rPr>
                            <w:t>October</w:t>
                          </w:r>
                          <w:r w:rsidRPr="00E8558A">
                            <w:rPr>
                              <w:rFonts w:ascii="Swis721 Lt BT" w:hAnsi="Swis721 Lt BT"/>
                              <w:color w:val="404040" w:themeColor="text1" w:themeTint="BF"/>
                              <w:sz w:val="16"/>
                              <w:szCs w:val="16"/>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402.3pt;margin-top:19.8pt;width:453.5pt;height:19.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" filled="f" stroked="f">
              <v:textbox>
                <w:txbxContent>
                  <w:p w14:paraId="22D90274" w14:textId="113BD395" w:rsidR="00517050" w:rsidRPr="00067768" w:rsidRDefault="00517050" w:rsidP="00DA7153">
                    <w:pPr>
                      <w:jc w:val="center"/>
                      <w:rPr>
                        <w:rFonts w:ascii="Swis721 Lt BT" w:hAnsi="Swis721 Lt BT"/>
                        <w:color w:val="404040" w:themeColor="text1" w:themeTint="BF"/>
                        <w:sz w:val="16"/>
                        <w:szCs w:val="16"/>
                      </w:rPr>
                    </w:pPr>
                    <w:r w:rsidRPr="00E8558A">
                      <w:rPr>
                        <w:rFonts w:ascii="Swis721 Lt BT" w:hAnsi="Swis721 Lt BT"/>
                        <w:color w:val="404040" w:themeColor="text1" w:themeTint="BF"/>
                        <w:sz w:val="16"/>
                        <w:szCs w:val="16"/>
                      </w:rPr>
                      <w:t xml:space="preserve">Hicks Gate  </w:t>
                    </w:r>
                    <w:proofErr w:type="gramStart"/>
                    <w:r w:rsidRPr="00E8558A">
                      <w:rPr>
                        <w:rFonts w:ascii="Swis721 BT" w:hAnsi="Swis721 BT"/>
                        <w:b/>
                        <w:color w:val="F7941E"/>
                        <w:sz w:val="16"/>
                        <w:szCs w:val="16"/>
                      </w:rPr>
                      <w:t>|</w:t>
                    </w:r>
                    <w:r w:rsidRPr="00E8558A">
                      <w:rPr>
                        <w:rFonts w:ascii="Swis721 Lt BT" w:hAnsi="Swis721 Lt BT"/>
                        <w:color w:val="404040" w:themeColor="text1" w:themeTint="BF"/>
                        <w:sz w:val="16"/>
                        <w:szCs w:val="16"/>
                      </w:rPr>
                      <w:t xml:space="preserve">  B</w:t>
                    </w:r>
                    <w:proofErr w:type="gramEnd"/>
                    <w:r w:rsidRPr="00E8558A">
                      <w:rPr>
                        <w:rFonts w:ascii="Swis721 Lt BT" w:hAnsi="Swis721 Lt BT"/>
                        <w:color w:val="404040" w:themeColor="text1" w:themeTint="BF"/>
                        <w:sz w:val="16"/>
                        <w:szCs w:val="16"/>
                      </w:rPr>
                      <w:t>&amp;NES LP Partial Updat</w:t>
                    </w:r>
                    <w:r>
                      <w:rPr>
                        <w:rFonts w:ascii="Swis721 Lt BT" w:hAnsi="Swis721 Lt BT"/>
                        <w:color w:val="404040" w:themeColor="text1" w:themeTint="BF"/>
                        <w:sz w:val="16"/>
                        <w:szCs w:val="16"/>
                      </w:rPr>
                      <w:t>e Representations (Regulation 19</w:t>
                    </w:r>
                    <w:r w:rsidRPr="00E8558A">
                      <w:rPr>
                        <w:rFonts w:ascii="Swis721 Lt BT" w:hAnsi="Swis721 Lt BT"/>
                        <w:color w:val="404040" w:themeColor="text1" w:themeTint="BF"/>
                        <w:sz w:val="16"/>
                        <w:szCs w:val="16"/>
                      </w:rPr>
                      <w:t xml:space="preserve">)  </w:t>
                    </w:r>
                    <w:r w:rsidRPr="00E8558A">
                      <w:rPr>
                        <w:rFonts w:ascii="Swis721 BT" w:hAnsi="Swis721 BT"/>
                        <w:b/>
                        <w:color w:val="F7941E"/>
                        <w:sz w:val="16"/>
                        <w:szCs w:val="16"/>
                      </w:rPr>
                      <w:t>|</w:t>
                    </w:r>
                    <w:r w:rsidRPr="00E8558A">
                      <w:rPr>
                        <w:rFonts w:ascii="Swis721 Lt BT" w:hAnsi="Swis721 Lt BT"/>
                        <w:color w:val="404040" w:themeColor="text1" w:themeTint="BF"/>
                        <w:sz w:val="16"/>
                        <w:szCs w:val="16"/>
                      </w:rPr>
                      <w:t xml:space="preserve">  </w:t>
                    </w:r>
                    <w:r>
                      <w:rPr>
                        <w:rFonts w:ascii="Swis721 Lt BT" w:hAnsi="Swis721 Lt BT"/>
                        <w:color w:val="404040" w:themeColor="text1" w:themeTint="BF"/>
                        <w:sz w:val="16"/>
                        <w:szCs w:val="16"/>
                      </w:rPr>
                      <w:t>October</w:t>
                    </w:r>
                    <w:r w:rsidRPr="00E8558A">
                      <w:rPr>
                        <w:rFonts w:ascii="Swis721 Lt BT" w:hAnsi="Swis721 Lt BT"/>
                        <w:color w:val="404040" w:themeColor="text1" w:themeTint="BF"/>
                        <w:sz w:val="16"/>
                        <w:szCs w:val="16"/>
                      </w:rPr>
                      <w:t xml:space="preserve"> 2021</w:t>
                    </w:r>
                  </w:p>
                </w:txbxContent>
              </v:textbox>
              <w10:wrap anchorx="margin"/>
            </v:shape>
          </w:pict>
        </mc:Fallback>
      </mc:AlternateContent>
    </w:r>
    <w:r>
      <w:rPr>
        <w:rFonts w:ascii="Swis721 Lt BT" w:hAnsi="Swis721 Lt BT"/>
        <w:noProof/>
        <w:color w:val="404040" w:themeColor="text1" w:themeTint="BF"/>
        <w:sz w:val="16"/>
        <w:szCs w:val="16"/>
        <w:lang w:val="en-US"/>
      </w:rPr>
      <mc:AlternateContent>
        <mc:Choice Requires="wps">
          <w:drawing>
            <wp:anchor distT="0" distB="0" distL="114300" distR="114300" simplePos="0" relativeHeight="251659776" behindDoc="0" locked="0" layoutInCell="1" allowOverlap="1" wp14:anchorId="52583487" wp14:editId="1CE4113C">
              <wp:simplePos x="0" y="0"/>
              <wp:positionH relativeFrom="column">
                <wp:posOffset>5715</wp:posOffset>
              </wp:positionH>
              <wp:positionV relativeFrom="paragraph">
                <wp:posOffset>615950</wp:posOffset>
              </wp:positionV>
              <wp:extent cx="5758815" cy="2857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285750"/>
                      </a:xfrm>
                      <a:prstGeom prst="rect">
                        <a:avLst/>
                      </a:prstGeom>
                      <a:noFill/>
                      <a:ln w="9525">
                        <a:noFill/>
                        <a:miter lim="800000"/>
                        <a:headEnd/>
                        <a:tailEnd/>
                      </a:ln>
                    </wps:spPr>
                    <wps:txbx>
                      <w:txbxContent>
                        <w:p w14:paraId="7A3FD083" w14:textId="77777777" w:rsidR="00FC6618" w:rsidRPr="00067768" w:rsidRDefault="00FC6618" w:rsidP="00067768">
                          <w:pPr>
                            <w:jc w:val="center"/>
                            <w:rPr>
                              <w:rFonts w:ascii="Swis721 Lt BT" w:hAnsi="Swis721 Lt BT"/>
                              <w:color w:val="404040" w:themeColor="text1" w:themeTint="BF"/>
                              <w:sz w:val="16"/>
                              <w:szCs w:val="16"/>
                            </w:rPr>
                          </w:pPr>
                          <w:r w:rsidRPr="00067768">
                            <w:rPr>
                              <w:rFonts w:ascii="Swis721 Lt BT" w:hAnsi="Swis721 Lt BT"/>
                              <w:color w:val="404040" w:themeColor="text1" w:themeTint="BF"/>
                              <w:sz w:val="16"/>
                              <w:szCs w:val="16"/>
                            </w:rPr>
                            <w:t xml:space="preserve">Page </w:t>
                          </w:r>
                          <w:r w:rsidRPr="00067768">
                            <w:rPr>
                              <w:rFonts w:ascii="Swis721 Lt BT" w:hAnsi="Swis721 Lt BT"/>
                              <w:color w:val="404040" w:themeColor="text1" w:themeTint="BF"/>
                              <w:sz w:val="16"/>
                              <w:szCs w:val="16"/>
                            </w:rPr>
                            <w:fldChar w:fldCharType="begin"/>
                          </w:r>
                          <w:r w:rsidRPr="00067768">
                            <w:rPr>
                              <w:rFonts w:ascii="Swis721 Lt BT" w:hAnsi="Swis721 Lt BT"/>
                              <w:color w:val="404040" w:themeColor="text1" w:themeTint="BF"/>
                              <w:sz w:val="16"/>
                              <w:szCs w:val="16"/>
                            </w:rPr>
                            <w:instrText xml:space="preserve"> PAGE   \* MERGEFORMAT </w:instrText>
                          </w:r>
                          <w:r w:rsidRPr="00067768">
                            <w:rPr>
                              <w:rFonts w:ascii="Swis721 Lt BT" w:hAnsi="Swis721 Lt BT"/>
                              <w:color w:val="404040" w:themeColor="text1" w:themeTint="BF"/>
                              <w:sz w:val="16"/>
                              <w:szCs w:val="16"/>
                            </w:rPr>
                            <w:fldChar w:fldCharType="separate"/>
                          </w:r>
                          <w:r w:rsidR="00A333F1">
                            <w:rPr>
                              <w:rFonts w:ascii="Swis721 Lt BT" w:hAnsi="Swis721 Lt BT"/>
                              <w:noProof/>
                              <w:color w:val="404040" w:themeColor="text1" w:themeTint="BF"/>
                              <w:sz w:val="16"/>
                              <w:szCs w:val="16"/>
                            </w:rPr>
                            <w:t>11</w:t>
                          </w:r>
                          <w:r w:rsidRPr="00067768">
                            <w:rPr>
                              <w:rFonts w:ascii="Swis721 Lt BT" w:hAnsi="Swis721 Lt BT"/>
                              <w:noProof/>
                              <w:color w:val="404040" w:themeColor="text1" w:themeTint="B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pt;margin-top:48.5pt;width:453.4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" filled="f" stroked="f">
              <v:textbox>
                <w:txbxContent>
                  <w:p w14:paraId="7A3FD083" w14:textId="77777777" w:rsidR="00517050" w:rsidRPr="00067768" w:rsidRDefault="00517050" w:rsidP="00067768">
                    <w:pPr>
                      <w:jc w:val="center"/>
                      <w:rPr>
                        <w:rFonts w:ascii="Swis721 Lt BT" w:hAnsi="Swis721 Lt BT"/>
                        <w:color w:val="404040" w:themeColor="text1" w:themeTint="BF"/>
                        <w:sz w:val="16"/>
                        <w:szCs w:val="16"/>
                      </w:rPr>
                    </w:pPr>
                    <w:r w:rsidRPr="00067768">
                      <w:rPr>
                        <w:rFonts w:ascii="Swis721 Lt BT" w:hAnsi="Swis721 Lt BT"/>
                        <w:color w:val="404040" w:themeColor="text1" w:themeTint="BF"/>
                        <w:sz w:val="16"/>
                        <w:szCs w:val="16"/>
                      </w:rPr>
                      <w:t xml:space="preserve">Page </w:t>
                    </w:r>
                    <w:r w:rsidRPr="00067768">
                      <w:rPr>
                        <w:rFonts w:ascii="Swis721 Lt BT" w:hAnsi="Swis721 Lt BT"/>
                        <w:color w:val="404040" w:themeColor="text1" w:themeTint="BF"/>
                        <w:sz w:val="16"/>
                        <w:szCs w:val="16"/>
                      </w:rPr>
                      <w:fldChar w:fldCharType="begin"/>
                    </w:r>
                    <w:r w:rsidRPr="00067768">
                      <w:rPr>
                        <w:rFonts w:ascii="Swis721 Lt BT" w:hAnsi="Swis721 Lt BT"/>
                        <w:color w:val="404040" w:themeColor="text1" w:themeTint="BF"/>
                        <w:sz w:val="16"/>
                        <w:szCs w:val="16"/>
                      </w:rPr>
                      <w:instrText xml:space="preserve"> PAGE   \* MERGEFORMAT </w:instrText>
                    </w:r>
                    <w:r w:rsidRPr="00067768">
                      <w:rPr>
                        <w:rFonts w:ascii="Swis721 Lt BT" w:hAnsi="Swis721 Lt BT"/>
                        <w:color w:val="404040" w:themeColor="text1" w:themeTint="BF"/>
                        <w:sz w:val="16"/>
                        <w:szCs w:val="16"/>
                      </w:rPr>
                      <w:fldChar w:fldCharType="separate"/>
                    </w:r>
                    <w:r w:rsidR="005124C5">
                      <w:rPr>
                        <w:rFonts w:ascii="Swis721 Lt BT" w:hAnsi="Swis721 Lt BT"/>
                        <w:noProof/>
                        <w:color w:val="404040" w:themeColor="text1" w:themeTint="BF"/>
                        <w:sz w:val="16"/>
                        <w:szCs w:val="16"/>
                      </w:rPr>
                      <w:t>11</w:t>
                    </w:r>
                    <w:r w:rsidRPr="00067768">
                      <w:rPr>
                        <w:rFonts w:ascii="Swis721 Lt BT" w:hAnsi="Swis721 Lt BT"/>
                        <w:noProof/>
                        <w:color w:val="404040" w:themeColor="text1" w:themeTint="BF"/>
                        <w:sz w:val="16"/>
                        <w:szCs w:val="16"/>
                      </w:rPr>
                      <w:fldChar w:fldCharType="end"/>
                    </w:r>
                  </w:p>
                </w:txbxContent>
              </v:textbox>
            </v:shape>
          </w:pict>
        </mc:Fallback>
      </mc:AlternateContent>
    </w:r>
    <w:r>
      <w:rPr>
        <w:rFonts w:ascii="Swis721 Lt BT" w:hAnsi="Swis721 Lt BT"/>
        <w:noProof/>
        <w:color w:val="404040" w:themeColor="text1" w:themeTint="BF"/>
        <w:sz w:val="16"/>
        <w:szCs w:val="16"/>
        <w:lang w:val="en-US"/>
      </w:rPr>
      <mc:AlternateContent>
        <mc:Choice Requires="wps">
          <w:drawing>
            <wp:anchor distT="4294967293" distB="4294967293" distL="114300" distR="114300" simplePos="0" relativeHeight="251658752" behindDoc="0" locked="0" layoutInCell="1" allowOverlap="1" wp14:anchorId="7475FDBD" wp14:editId="6D943EC8">
              <wp:simplePos x="0" y="0"/>
              <wp:positionH relativeFrom="column">
                <wp:posOffset>0</wp:posOffset>
              </wp:positionH>
              <wp:positionV relativeFrom="paragraph">
                <wp:posOffset>226694</wp:posOffset>
              </wp:positionV>
              <wp:extent cx="5759450" cy="0"/>
              <wp:effectExtent l="0" t="0" r="1270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99058A0" id="Straight Connector 16"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7.85pt" to="45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" strokecolor="#f79646 [3209]" strokeweight="1pt">
              <o:lock v:ext="edit" shapetype="f"/>
            </v:lin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8C3C4" w14:textId="77777777" w:rsidR="00FC6618" w:rsidRPr="004353EF" w:rsidRDefault="00FC6618" w:rsidP="004353EF">
    <w:pPr>
      <w:pStyle w:val="Footer"/>
      <w:tabs>
        <w:tab w:val="clear" w:pos="4513"/>
        <w:tab w:val="clear" w:pos="9026"/>
        <w:tab w:val="left" w:pos="2319"/>
      </w:tabs>
      <w:rPr>
        <w:rFonts w:ascii="Swis721 Lt BT" w:hAnsi="Swis721 Lt BT"/>
        <w:noProof/>
        <w:color w:val="404040" w:themeColor="text1" w:themeTint="BF"/>
        <w:sz w:val="16"/>
        <w:szCs w:val="16"/>
        <w:lang w:eastAsia="en-GB"/>
      </w:rPr>
    </w:pPr>
    <w:r>
      <w:rPr>
        <w:rFonts w:ascii="Swis721 Lt BT" w:hAnsi="Swis721 Lt BT"/>
        <w:noProof/>
        <w:color w:val="404040" w:themeColor="text1" w:themeTint="BF"/>
        <w:sz w:val="16"/>
        <w:szCs w:val="16"/>
        <w:lang w:val="en-US"/>
      </w:rPr>
      <mc:AlternateContent>
        <mc:Choice Requires="wps">
          <w:drawing>
            <wp:anchor distT="0" distB="0" distL="114300" distR="114300" simplePos="0" relativeHeight="251654656" behindDoc="0" locked="0" layoutInCell="1" allowOverlap="1" wp14:anchorId="725F276C" wp14:editId="7D021E9F">
              <wp:simplePos x="0" y="0"/>
              <wp:positionH relativeFrom="margin">
                <wp:align>right</wp:align>
              </wp:positionH>
              <wp:positionV relativeFrom="paragraph">
                <wp:posOffset>251192</wp:posOffset>
              </wp:positionV>
              <wp:extent cx="5759450" cy="2482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48285"/>
                      </a:xfrm>
                      <a:prstGeom prst="rect">
                        <a:avLst/>
                      </a:prstGeom>
                      <a:noFill/>
                      <a:ln w="9525">
                        <a:noFill/>
                        <a:miter lim="800000"/>
                        <a:headEnd/>
                        <a:tailEnd/>
                      </a:ln>
                    </wps:spPr>
                    <wps:txbx>
                      <w:txbxContent>
                        <w:p w14:paraId="71B9AC7E" w14:textId="30CF27C8" w:rsidR="00FC6618" w:rsidRPr="00067768" w:rsidRDefault="00FC6618" w:rsidP="00DA7153">
                          <w:pPr>
                            <w:jc w:val="center"/>
                            <w:rPr>
                              <w:rFonts w:ascii="Swis721 Lt BT" w:hAnsi="Swis721 Lt BT"/>
                              <w:color w:val="404040" w:themeColor="text1" w:themeTint="BF"/>
                              <w:sz w:val="16"/>
                              <w:szCs w:val="16"/>
                            </w:rPr>
                          </w:pPr>
                          <w:r w:rsidRPr="00E8558A">
                            <w:rPr>
                              <w:rFonts w:ascii="Swis721 Lt BT" w:hAnsi="Swis721 Lt BT"/>
                              <w:color w:val="404040" w:themeColor="text1" w:themeTint="BF"/>
                              <w:sz w:val="16"/>
                              <w:szCs w:val="16"/>
                            </w:rPr>
                            <w:t xml:space="preserve">Hicks Gate  </w:t>
                          </w:r>
                          <w:proofErr w:type="gramStart"/>
                          <w:r w:rsidRPr="00E8558A">
                            <w:rPr>
                              <w:rFonts w:ascii="Swis721 BT" w:hAnsi="Swis721 BT"/>
                              <w:b/>
                              <w:color w:val="F7941E"/>
                              <w:sz w:val="16"/>
                              <w:szCs w:val="16"/>
                            </w:rPr>
                            <w:t>|</w:t>
                          </w:r>
                          <w:r w:rsidRPr="00E8558A">
                            <w:rPr>
                              <w:rFonts w:ascii="Swis721 Lt BT" w:hAnsi="Swis721 Lt BT"/>
                              <w:color w:val="404040" w:themeColor="text1" w:themeTint="BF"/>
                              <w:sz w:val="16"/>
                              <w:szCs w:val="16"/>
                            </w:rPr>
                            <w:t xml:space="preserve">  B</w:t>
                          </w:r>
                          <w:proofErr w:type="gramEnd"/>
                          <w:r w:rsidRPr="00E8558A">
                            <w:rPr>
                              <w:rFonts w:ascii="Swis721 Lt BT" w:hAnsi="Swis721 Lt BT"/>
                              <w:color w:val="404040" w:themeColor="text1" w:themeTint="BF"/>
                              <w:sz w:val="16"/>
                              <w:szCs w:val="16"/>
                            </w:rPr>
                            <w:t>&amp;NES LP Partial Update Representations (Regu</w:t>
                          </w:r>
                          <w:r>
                            <w:rPr>
                              <w:rFonts w:ascii="Swis721 Lt BT" w:hAnsi="Swis721 Lt BT"/>
                              <w:color w:val="404040" w:themeColor="text1" w:themeTint="BF"/>
                              <w:sz w:val="16"/>
                              <w:szCs w:val="16"/>
                            </w:rPr>
                            <w:t>lation 19</w:t>
                          </w:r>
                          <w:r w:rsidRPr="00E8558A">
                            <w:rPr>
                              <w:rFonts w:ascii="Swis721 Lt BT" w:hAnsi="Swis721 Lt BT"/>
                              <w:color w:val="404040" w:themeColor="text1" w:themeTint="BF"/>
                              <w:sz w:val="16"/>
                              <w:szCs w:val="16"/>
                            </w:rPr>
                            <w:t xml:space="preserve">)  </w:t>
                          </w:r>
                          <w:r w:rsidRPr="00E8558A">
                            <w:rPr>
                              <w:rFonts w:ascii="Swis721 BT" w:hAnsi="Swis721 BT"/>
                              <w:b/>
                              <w:color w:val="F7941E"/>
                              <w:sz w:val="16"/>
                              <w:szCs w:val="16"/>
                            </w:rPr>
                            <w:t>|</w:t>
                          </w:r>
                          <w:r w:rsidRPr="00E8558A">
                            <w:rPr>
                              <w:rFonts w:ascii="Swis721 Lt BT" w:hAnsi="Swis721 Lt BT"/>
                              <w:color w:val="404040" w:themeColor="text1" w:themeTint="BF"/>
                              <w:sz w:val="16"/>
                              <w:szCs w:val="16"/>
                            </w:rPr>
                            <w:t xml:space="preserve"> </w:t>
                          </w:r>
                          <w:r>
                            <w:rPr>
                              <w:rFonts w:ascii="Swis721 Lt BT" w:hAnsi="Swis721 Lt BT"/>
                              <w:color w:val="404040" w:themeColor="text1" w:themeTint="BF"/>
                              <w:sz w:val="16"/>
                              <w:szCs w:val="16"/>
                            </w:rPr>
                            <w:t>October</w:t>
                          </w:r>
                          <w:r w:rsidRPr="00E8558A">
                            <w:rPr>
                              <w:rFonts w:ascii="Swis721 Lt BT" w:hAnsi="Swis721 Lt BT"/>
                              <w:color w:val="404040" w:themeColor="text1" w:themeTint="BF"/>
                              <w:sz w:val="16"/>
                              <w:szCs w:val="16"/>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9" type="#_x0000_t202" style="position:absolute;margin-left:402.3pt;margin-top:19.8pt;width:453.5pt;height:19.5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" filled="f" stroked="f">
              <v:textbox>
                <w:txbxContent>
                  <w:p w14:paraId="71B9AC7E" w14:textId="30CF27C8" w:rsidR="00517050" w:rsidRPr="00067768" w:rsidRDefault="00517050" w:rsidP="00DA7153">
                    <w:pPr>
                      <w:jc w:val="center"/>
                      <w:rPr>
                        <w:rFonts w:ascii="Swis721 Lt BT" w:hAnsi="Swis721 Lt BT"/>
                        <w:color w:val="404040" w:themeColor="text1" w:themeTint="BF"/>
                        <w:sz w:val="16"/>
                        <w:szCs w:val="16"/>
                      </w:rPr>
                    </w:pPr>
                    <w:r w:rsidRPr="00E8558A">
                      <w:rPr>
                        <w:rFonts w:ascii="Swis721 Lt BT" w:hAnsi="Swis721 Lt BT"/>
                        <w:color w:val="404040" w:themeColor="text1" w:themeTint="BF"/>
                        <w:sz w:val="16"/>
                        <w:szCs w:val="16"/>
                      </w:rPr>
                      <w:t xml:space="preserve">Hicks Gate  </w:t>
                    </w:r>
                    <w:proofErr w:type="gramStart"/>
                    <w:r w:rsidRPr="00E8558A">
                      <w:rPr>
                        <w:rFonts w:ascii="Swis721 BT" w:hAnsi="Swis721 BT"/>
                        <w:b/>
                        <w:color w:val="F7941E"/>
                        <w:sz w:val="16"/>
                        <w:szCs w:val="16"/>
                      </w:rPr>
                      <w:t>|</w:t>
                    </w:r>
                    <w:r w:rsidRPr="00E8558A">
                      <w:rPr>
                        <w:rFonts w:ascii="Swis721 Lt BT" w:hAnsi="Swis721 Lt BT"/>
                        <w:color w:val="404040" w:themeColor="text1" w:themeTint="BF"/>
                        <w:sz w:val="16"/>
                        <w:szCs w:val="16"/>
                      </w:rPr>
                      <w:t xml:space="preserve">  B</w:t>
                    </w:r>
                    <w:proofErr w:type="gramEnd"/>
                    <w:r w:rsidRPr="00E8558A">
                      <w:rPr>
                        <w:rFonts w:ascii="Swis721 Lt BT" w:hAnsi="Swis721 Lt BT"/>
                        <w:color w:val="404040" w:themeColor="text1" w:themeTint="BF"/>
                        <w:sz w:val="16"/>
                        <w:szCs w:val="16"/>
                      </w:rPr>
                      <w:t>&amp;NES LP Partial Update Representations (Regu</w:t>
                    </w:r>
                    <w:r>
                      <w:rPr>
                        <w:rFonts w:ascii="Swis721 Lt BT" w:hAnsi="Swis721 Lt BT"/>
                        <w:color w:val="404040" w:themeColor="text1" w:themeTint="BF"/>
                        <w:sz w:val="16"/>
                        <w:szCs w:val="16"/>
                      </w:rPr>
                      <w:t>lation 19</w:t>
                    </w:r>
                    <w:r w:rsidRPr="00E8558A">
                      <w:rPr>
                        <w:rFonts w:ascii="Swis721 Lt BT" w:hAnsi="Swis721 Lt BT"/>
                        <w:color w:val="404040" w:themeColor="text1" w:themeTint="BF"/>
                        <w:sz w:val="16"/>
                        <w:szCs w:val="16"/>
                      </w:rPr>
                      <w:t xml:space="preserve">)  </w:t>
                    </w:r>
                    <w:r w:rsidRPr="00E8558A">
                      <w:rPr>
                        <w:rFonts w:ascii="Swis721 BT" w:hAnsi="Swis721 BT"/>
                        <w:b/>
                        <w:color w:val="F7941E"/>
                        <w:sz w:val="16"/>
                        <w:szCs w:val="16"/>
                      </w:rPr>
                      <w:t>|</w:t>
                    </w:r>
                    <w:r w:rsidRPr="00E8558A">
                      <w:rPr>
                        <w:rFonts w:ascii="Swis721 Lt BT" w:hAnsi="Swis721 Lt BT"/>
                        <w:color w:val="404040" w:themeColor="text1" w:themeTint="BF"/>
                        <w:sz w:val="16"/>
                        <w:szCs w:val="16"/>
                      </w:rPr>
                      <w:t xml:space="preserve"> </w:t>
                    </w:r>
                    <w:r>
                      <w:rPr>
                        <w:rFonts w:ascii="Swis721 Lt BT" w:hAnsi="Swis721 Lt BT"/>
                        <w:color w:val="404040" w:themeColor="text1" w:themeTint="BF"/>
                        <w:sz w:val="16"/>
                        <w:szCs w:val="16"/>
                      </w:rPr>
                      <w:t>October</w:t>
                    </w:r>
                    <w:r w:rsidRPr="00E8558A">
                      <w:rPr>
                        <w:rFonts w:ascii="Swis721 Lt BT" w:hAnsi="Swis721 Lt BT"/>
                        <w:color w:val="404040" w:themeColor="text1" w:themeTint="BF"/>
                        <w:sz w:val="16"/>
                        <w:szCs w:val="16"/>
                      </w:rPr>
                      <w:t xml:space="preserve"> 2021</w:t>
                    </w:r>
                  </w:p>
                </w:txbxContent>
              </v:textbox>
              <w10:wrap anchorx="margin"/>
            </v:shape>
          </w:pict>
        </mc:Fallback>
      </mc:AlternateContent>
    </w:r>
    <w:r>
      <w:rPr>
        <w:rFonts w:ascii="Swis721 Lt BT" w:hAnsi="Swis721 Lt BT"/>
        <w:noProof/>
        <w:color w:val="404040" w:themeColor="text1" w:themeTint="BF"/>
        <w:sz w:val="16"/>
        <w:szCs w:val="16"/>
        <w:lang w:val="en-US"/>
      </w:rPr>
      <mc:AlternateContent>
        <mc:Choice Requires="wps">
          <w:drawing>
            <wp:anchor distT="0" distB="0" distL="114300" distR="114300" simplePos="0" relativeHeight="251656704" behindDoc="0" locked="0" layoutInCell="1" allowOverlap="1" wp14:anchorId="6B751793" wp14:editId="061640F7">
              <wp:simplePos x="0" y="0"/>
              <wp:positionH relativeFrom="column">
                <wp:posOffset>5715</wp:posOffset>
              </wp:positionH>
              <wp:positionV relativeFrom="paragraph">
                <wp:posOffset>615950</wp:posOffset>
              </wp:positionV>
              <wp:extent cx="5758815" cy="2857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285750"/>
                      </a:xfrm>
                      <a:prstGeom prst="rect">
                        <a:avLst/>
                      </a:prstGeom>
                      <a:noFill/>
                      <a:ln w="9525">
                        <a:noFill/>
                        <a:miter lim="800000"/>
                        <a:headEnd/>
                        <a:tailEnd/>
                      </a:ln>
                    </wps:spPr>
                    <wps:txbx>
                      <w:txbxContent>
                        <w:p w14:paraId="636FB776" w14:textId="77777777" w:rsidR="00FC6618" w:rsidRPr="00067768" w:rsidRDefault="00FC6618" w:rsidP="00067768">
                          <w:pPr>
                            <w:jc w:val="center"/>
                            <w:rPr>
                              <w:rFonts w:ascii="Swis721 Lt BT" w:hAnsi="Swis721 Lt BT"/>
                              <w:color w:val="404040" w:themeColor="text1" w:themeTint="BF"/>
                              <w:sz w:val="16"/>
                              <w:szCs w:val="16"/>
                            </w:rPr>
                          </w:pPr>
                          <w:r w:rsidRPr="00067768">
                            <w:rPr>
                              <w:rFonts w:ascii="Swis721 Lt BT" w:hAnsi="Swis721 Lt BT"/>
                              <w:color w:val="404040" w:themeColor="text1" w:themeTint="BF"/>
                              <w:sz w:val="16"/>
                              <w:szCs w:val="16"/>
                            </w:rPr>
                            <w:t xml:space="preserve">Page </w:t>
                          </w:r>
                          <w:r w:rsidRPr="00067768">
                            <w:rPr>
                              <w:rFonts w:ascii="Swis721 Lt BT" w:hAnsi="Swis721 Lt BT"/>
                              <w:color w:val="404040" w:themeColor="text1" w:themeTint="BF"/>
                              <w:sz w:val="16"/>
                              <w:szCs w:val="16"/>
                            </w:rPr>
                            <w:fldChar w:fldCharType="begin"/>
                          </w:r>
                          <w:r w:rsidRPr="00067768">
                            <w:rPr>
                              <w:rFonts w:ascii="Swis721 Lt BT" w:hAnsi="Swis721 Lt BT"/>
                              <w:color w:val="404040" w:themeColor="text1" w:themeTint="BF"/>
                              <w:sz w:val="16"/>
                              <w:szCs w:val="16"/>
                            </w:rPr>
                            <w:instrText xml:space="preserve"> PAGE   \* MERGEFORMAT </w:instrText>
                          </w:r>
                          <w:r w:rsidRPr="00067768">
                            <w:rPr>
                              <w:rFonts w:ascii="Swis721 Lt BT" w:hAnsi="Swis721 Lt BT"/>
                              <w:color w:val="404040" w:themeColor="text1" w:themeTint="BF"/>
                              <w:sz w:val="16"/>
                              <w:szCs w:val="16"/>
                            </w:rPr>
                            <w:fldChar w:fldCharType="separate"/>
                          </w:r>
                          <w:r w:rsidR="00A333F1">
                            <w:rPr>
                              <w:rFonts w:ascii="Swis721 Lt BT" w:hAnsi="Swis721 Lt BT"/>
                              <w:noProof/>
                              <w:color w:val="404040" w:themeColor="text1" w:themeTint="BF"/>
                              <w:sz w:val="16"/>
                              <w:szCs w:val="16"/>
                            </w:rPr>
                            <w:t>26</w:t>
                          </w:r>
                          <w:r w:rsidRPr="00067768">
                            <w:rPr>
                              <w:rFonts w:ascii="Swis721 Lt BT" w:hAnsi="Swis721 Lt BT"/>
                              <w:noProof/>
                              <w:color w:val="404040" w:themeColor="text1" w:themeTint="B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pt;margin-top:48.5pt;width:453.4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" filled="f" stroked="f">
              <v:textbox>
                <w:txbxContent>
                  <w:p w14:paraId="636FB776" w14:textId="77777777" w:rsidR="00517050" w:rsidRPr="00067768" w:rsidRDefault="00517050" w:rsidP="00067768">
                    <w:pPr>
                      <w:jc w:val="center"/>
                      <w:rPr>
                        <w:rFonts w:ascii="Swis721 Lt BT" w:hAnsi="Swis721 Lt BT"/>
                        <w:color w:val="404040" w:themeColor="text1" w:themeTint="BF"/>
                        <w:sz w:val="16"/>
                        <w:szCs w:val="16"/>
                      </w:rPr>
                    </w:pPr>
                    <w:r w:rsidRPr="00067768">
                      <w:rPr>
                        <w:rFonts w:ascii="Swis721 Lt BT" w:hAnsi="Swis721 Lt BT"/>
                        <w:color w:val="404040" w:themeColor="text1" w:themeTint="BF"/>
                        <w:sz w:val="16"/>
                        <w:szCs w:val="16"/>
                      </w:rPr>
                      <w:t xml:space="preserve">Page </w:t>
                    </w:r>
                    <w:r w:rsidRPr="00067768">
                      <w:rPr>
                        <w:rFonts w:ascii="Swis721 Lt BT" w:hAnsi="Swis721 Lt BT"/>
                        <w:color w:val="404040" w:themeColor="text1" w:themeTint="BF"/>
                        <w:sz w:val="16"/>
                        <w:szCs w:val="16"/>
                      </w:rPr>
                      <w:fldChar w:fldCharType="begin"/>
                    </w:r>
                    <w:r w:rsidRPr="00067768">
                      <w:rPr>
                        <w:rFonts w:ascii="Swis721 Lt BT" w:hAnsi="Swis721 Lt BT"/>
                        <w:color w:val="404040" w:themeColor="text1" w:themeTint="BF"/>
                        <w:sz w:val="16"/>
                        <w:szCs w:val="16"/>
                      </w:rPr>
                      <w:instrText xml:space="preserve"> PAGE   \* MERGEFORMAT </w:instrText>
                    </w:r>
                    <w:r w:rsidRPr="00067768">
                      <w:rPr>
                        <w:rFonts w:ascii="Swis721 Lt BT" w:hAnsi="Swis721 Lt BT"/>
                        <w:color w:val="404040" w:themeColor="text1" w:themeTint="BF"/>
                        <w:sz w:val="16"/>
                        <w:szCs w:val="16"/>
                      </w:rPr>
                      <w:fldChar w:fldCharType="separate"/>
                    </w:r>
                    <w:r w:rsidR="005124C5">
                      <w:rPr>
                        <w:rFonts w:ascii="Swis721 Lt BT" w:hAnsi="Swis721 Lt BT"/>
                        <w:noProof/>
                        <w:color w:val="404040" w:themeColor="text1" w:themeTint="BF"/>
                        <w:sz w:val="16"/>
                        <w:szCs w:val="16"/>
                      </w:rPr>
                      <w:t>25</w:t>
                    </w:r>
                    <w:r w:rsidRPr="00067768">
                      <w:rPr>
                        <w:rFonts w:ascii="Swis721 Lt BT" w:hAnsi="Swis721 Lt BT"/>
                        <w:noProof/>
                        <w:color w:val="404040" w:themeColor="text1" w:themeTint="BF"/>
                        <w:sz w:val="16"/>
                        <w:szCs w:val="16"/>
                      </w:rPr>
                      <w:fldChar w:fldCharType="end"/>
                    </w:r>
                  </w:p>
                </w:txbxContent>
              </v:textbox>
            </v:shape>
          </w:pict>
        </mc:Fallback>
      </mc:AlternateContent>
    </w:r>
    <w:r>
      <w:rPr>
        <w:rFonts w:ascii="Swis721 Lt BT" w:hAnsi="Swis721 Lt BT"/>
        <w:noProof/>
        <w:color w:val="404040" w:themeColor="text1" w:themeTint="BF"/>
        <w:sz w:val="16"/>
        <w:szCs w:val="16"/>
        <w:lang w:val="en-US"/>
      </w:rPr>
      <mc:AlternateContent>
        <mc:Choice Requires="wps">
          <w:drawing>
            <wp:anchor distT="4294967293" distB="4294967293" distL="114300" distR="114300" simplePos="0" relativeHeight="251655680" behindDoc="0" locked="0" layoutInCell="1" allowOverlap="1" wp14:anchorId="1EC70033" wp14:editId="535F6E68">
              <wp:simplePos x="0" y="0"/>
              <wp:positionH relativeFrom="column">
                <wp:posOffset>0</wp:posOffset>
              </wp:positionH>
              <wp:positionV relativeFrom="paragraph">
                <wp:posOffset>226694</wp:posOffset>
              </wp:positionV>
              <wp:extent cx="57594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5C1316" id="Straight Connector 3"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7.85pt" to="45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" strokecolor="#f79646 [3209]" strokeweight="1pt">
              <o:lock v:ext="edit" shapetype="f"/>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54BF9" w14:textId="77777777" w:rsidR="00FC6618" w:rsidRDefault="00FC6618" w:rsidP="00D97A60">
      <w:pPr>
        <w:spacing w:after="0" w:line="240" w:lineRule="auto"/>
      </w:pPr>
      <w:r>
        <w:separator/>
      </w:r>
    </w:p>
  </w:footnote>
  <w:footnote w:type="continuationSeparator" w:id="0">
    <w:p w14:paraId="74DA0F9E" w14:textId="77777777" w:rsidR="00FC6618" w:rsidRDefault="00FC6618" w:rsidP="00D97A60">
      <w:pPr>
        <w:spacing w:after="0" w:line="240" w:lineRule="auto"/>
      </w:pPr>
      <w:r>
        <w:continuationSeparator/>
      </w:r>
    </w:p>
  </w:footnote>
  <w:footnote w:id="1">
    <w:p w14:paraId="5C156D20" w14:textId="50FB2303" w:rsidR="00FC6618" w:rsidRPr="00463BCC" w:rsidRDefault="00FC6618">
      <w:pPr>
        <w:pStyle w:val="FootnoteText"/>
        <w:rPr>
          <w:lang w:val="en-US"/>
        </w:rPr>
      </w:pPr>
      <w:r>
        <w:rPr>
          <w:rStyle w:val="FootnoteReference"/>
        </w:rPr>
        <w:footnoteRef/>
      </w:r>
      <w:r>
        <w:t xml:space="preserve"> </w:t>
      </w:r>
      <w:r>
        <w:rPr>
          <w:lang w:val="en-US"/>
        </w:rPr>
        <w:t>Housing availability in England and Wales 2020, ONS</w:t>
      </w:r>
    </w:p>
  </w:footnote>
  <w:footnote w:id="2">
    <w:p w14:paraId="0CAFE531" w14:textId="3600BBC2" w:rsidR="00FC6618" w:rsidRPr="00753D5A" w:rsidRDefault="00FC6618">
      <w:pPr>
        <w:pStyle w:val="FootnoteText"/>
        <w:rPr>
          <w:lang w:val="en-US"/>
        </w:rPr>
      </w:pPr>
      <w:r>
        <w:rPr>
          <w:rStyle w:val="FootnoteReference"/>
        </w:rPr>
        <w:footnoteRef/>
      </w:r>
      <w:r>
        <w:t xml:space="preserve"> </w:t>
      </w:r>
      <w:r w:rsidRPr="00753D5A">
        <w:t>https://beta.bathnes.gov.uk/sites/default/files/2020-12/housing_land_supply_trajectory_2020.pdf</w:t>
      </w:r>
    </w:p>
  </w:footnote>
  <w:footnote w:id="3">
    <w:p w14:paraId="66F80CF2" w14:textId="77777777" w:rsidR="00FC6618" w:rsidRDefault="00FC6618" w:rsidP="00A5739D">
      <w:pPr>
        <w:pStyle w:val="FootnoteText"/>
      </w:pPr>
      <w:r>
        <w:rPr>
          <w:rStyle w:val="FootnoteReference"/>
        </w:rPr>
        <w:footnoteRef/>
      </w:r>
      <w:r>
        <w:t xml:space="preserve"> </w:t>
      </w:r>
      <w:hyperlink r:id="rId1" w:history="1">
        <w:r w:rsidRPr="007A0C6E">
          <w:rPr>
            <w:rStyle w:val="Hyperlink"/>
          </w:rPr>
          <w:t>https://beta.bathnes.gov.uk/sites/default/files/2021-08/Housing%20Trajectory%202021.pdf</w:t>
        </w:r>
      </w:hyperlink>
      <w:r>
        <w:t xml:space="preserve"> </w:t>
      </w:r>
    </w:p>
  </w:footnote>
  <w:footnote w:id="4">
    <w:p w14:paraId="5515983F" w14:textId="710DCEDF" w:rsidR="00FC6618" w:rsidRPr="00044EA1" w:rsidRDefault="00FC6618" w:rsidP="00A5739D">
      <w:pPr>
        <w:pStyle w:val="FootnoteText"/>
        <w:rPr>
          <w:lang w:val="en-US"/>
        </w:rPr>
      </w:pPr>
      <w:r>
        <w:rPr>
          <w:rStyle w:val="FootnoteReference"/>
        </w:rPr>
        <w:footnoteRef/>
      </w:r>
      <w:r>
        <w:t xml:space="preserve"> </w:t>
      </w:r>
      <w:r>
        <w:rPr>
          <w:lang w:val="en-US"/>
        </w:rPr>
        <w:t>We acknowledge that the 2020 HDT measurement made</w:t>
      </w:r>
      <w:r>
        <w:t xml:space="preserve"> a reduction in the period for measuring total homes required – usually this would be measured over a three-year period but an 11-month period has been used for the 2019/20 monitoring year.  And a </w:t>
      </w:r>
      <w:proofErr w:type="gramStart"/>
      <w:r>
        <w:t>four month</w:t>
      </w:r>
      <w:proofErr w:type="gramEnd"/>
      <w:r>
        <w:t xml:space="preserve"> reduction is to be made to the 2020-21 HDT measurement.   This is to account for </w:t>
      </w:r>
      <w:r>
        <w:rPr>
          <w:lang w:val="en-US"/>
        </w:rPr>
        <w:t>disruption to housing delivery due to Covid-19.  Whilst we have not made any such allowances in the table below, the important point to note is that in reality, any reductions will serve to further improve the Council’s HDT performance.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F3084" w14:textId="28A742A7" w:rsidR="00FC6618" w:rsidRDefault="00FC6618" w:rsidP="00A07E04">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55F73" w14:textId="77777777" w:rsidR="00FC6618" w:rsidRDefault="00FC6618" w:rsidP="00084D75">
    <w:pPr>
      <w:pStyle w:val="Heade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B7C57" w14:textId="2A374F5D" w:rsidR="00FC6618" w:rsidRDefault="00FC6618" w:rsidP="00A07E04">
    <w:pPr>
      <w:pStyle w:val="Header"/>
      <w:jc w:val="righ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63645" w14:textId="77777777" w:rsidR="00FC6618" w:rsidRDefault="00FC6618" w:rsidP="00084D75">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F2B74E"/>
    <w:lvl w:ilvl="0">
      <w:start w:val="1"/>
      <w:numFmt w:val="decimal"/>
      <w:pStyle w:val="Style1"/>
      <w:lvlText w:val="%1."/>
      <w:lvlJc w:val="left"/>
      <w:pPr>
        <w:tabs>
          <w:tab w:val="num" w:pos="360"/>
        </w:tabs>
        <w:ind w:left="360" w:hanging="360"/>
      </w:pPr>
      <w:rPr>
        <w:rFonts w:cs="Times New Roman"/>
      </w:rPr>
    </w:lvl>
  </w:abstractNum>
  <w:abstractNum w:abstractNumId="1">
    <w:nsid w:val="FFFFFF89"/>
    <w:multiLevelType w:val="singleLevel"/>
    <w:tmpl w:val="93BE6806"/>
    <w:lvl w:ilvl="0">
      <w:start w:val="1"/>
      <w:numFmt w:val="bullet"/>
      <w:pStyle w:val="BodyText"/>
      <w:lvlText w:val=""/>
      <w:lvlJc w:val="left"/>
      <w:pPr>
        <w:tabs>
          <w:tab w:val="num" w:pos="360"/>
        </w:tabs>
        <w:ind w:left="360" w:hanging="360"/>
      </w:pPr>
      <w:rPr>
        <w:rFonts w:ascii="Symbol" w:hAnsi="Symbol" w:hint="default"/>
      </w:rPr>
    </w:lvl>
  </w:abstractNum>
  <w:abstractNum w:abstractNumId="2">
    <w:nsid w:val="018E5AD0"/>
    <w:multiLevelType w:val="hybridMultilevel"/>
    <w:tmpl w:val="6A829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1A676FA"/>
    <w:multiLevelType w:val="multilevel"/>
    <w:tmpl w:val="915AC5D8"/>
    <w:lvl w:ilvl="0">
      <w:start w:val="1"/>
      <w:numFmt w:val="decimal"/>
      <w:lvlText w:val="%1."/>
      <w:lvlJc w:val="left"/>
      <w:pPr>
        <w:tabs>
          <w:tab w:val="num" w:pos="567"/>
        </w:tabs>
        <w:ind w:left="567" w:hanging="567"/>
      </w:pPr>
      <w:rPr>
        <w:rFonts w:cs="Times New Roman" w:hint="default"/>
      </w:rPr>
    </w:lvl>
    <w:lvl w:ilvl="1">
      <w:start w:val="1"/>
      <w:numFmt w:val="decimal"/>
      <w:lvlText w:val="4.%2"/>
      <w:lvlJc w:val="left"/>
      <w:pPr>
        <w:tabs>
          <w:tab w:val="num" w:pos="1367"/>
        </w:tabs>
        <w:ind w:left="1367" w:hanging="567"/>
      </w:pPr>
      <w:rPr>
        <w:rFonts w:ascii="Swis721 BT" w:hAnsi="Swis721 BT" w:hint="default"/>
        <w:b/>
        <w:i w:val="0"/>
        <w:color w:val="F7941E"/>
        <w:sz w:val="20"/>
        <w:szCs w:val="20"/>
      </w:rPr>
    </w:lvl>
    <w:lvl w:ilvl="2">
      <w:start w:val="1"/>
      <w:numFmt w:val="decimal"/>
      <w:lvlText w:val="%1.%2.%3"/>
      <w:lvlJc w:val="left"/>
      <w:pPr>
        <w:tabs>
          <w:tab w:val="num" w:pos="720"/>
        </w:tabs>
        <w:ind w:left="720" w:hanging="720"/>
      </w:pPr>
      <w:rPr>
        <w:rFonts w:ascii="GillSans Light" w:hAnsi="GillSans Light" w:cs="Times New Roman" w:hint="default"/>
        <w:b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7807003"/>
    <w:multiLevelType w:val="hybridMultilevel"/>
    <w:tmpl w:val="1A70B0BE"/>
    <w:lvl w:ilvl="0" w:tplc="1CBA74AA">
      <w:start w:val="1"/>
      <w:numFmt w:val="decimal"/>
      <w:pStyle w:val="ContentsNumberedText"/>
      <w:lvlText w:val="%1."/>
      <w:lvlJc w:val="left"/>
      <w:pPr>
        <w:ind w:left="720" w:hanging="360"/>
      </w:pPr>
      <w:rPr>
        <w:sz w:val="28"/>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BD052D"/>
    <w:multiLevelType w:val="hybridMultilevel"/>
    <w:tmpl w:val="C3D6925E"/>
    <w:lvl w:ilvl="0" w:tplc="7ABACD4A">
      <w:start w:val="1"/>
      <w:numFmt w:val="decimal"/>
      <w:pStyle w:val="Sec2NumberPara"/>
      <w:lvlText w:val="2.%1"/>
      <w:lvlJc w:val="left"/>
      <w:pPr>
        <w:ind w:left="567" w:hanging="567"/>
      </w:pPr>
      <w:rPr>
        <w:rFonts w:ascii="Swis721 BT" w:hAnsi="Swis721 BT" w:hint="default"/>
        <w:b/>
        <w:i w:val="0"/>
        <w:color w:val="F7941E"/>
      </w:rPr>
    </w:lvl>
    <w:lvl w:ilvl="1" w:tplc="08090019">
      <w:start w:val="1"/>
      <w:numFmt w:val="lowerLetter"/>
      <w:lvlText w:val="%2."/>
      <w:lvlJc w:val="left"/>
      <w:pPr>
        <w:ind w:left="1080" w:hanging="360"/>
      </w:pPr>
    </w:lvl>
    <w:lvl w:ilvl="2" w:tplc="B8D08E44">
      <w:start w:val="1"/>
      <w:numFmt w:val="decimal"/>
      <w:lvlText w:val="%3."/>
      <w:lvlJc w:val="left"/>
      <w:pPr>
        <w:ind w:left="1980" w:hanging="360"/>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89D1109"/>
    <w:multiLevelType w:val="hybridMultilevel"/>
    <w:tmpl w:val="633684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0B7946E4"/>
    <w:multiLevelType w:val="hybridMultilevel"/>
    <w:tmpl w:val="FFBC5FBA"/>
    <w:lvl w:ilvl="0" w:tplc="D0248D8A">
      <w:start w:val="1"/>
      <w:numFmt w:val="decimal"/>
      <w:pStyle w:val="Sec3NumberPara"/>
      <w:lvlText w:val="3.%1"/>
      <w:lvlJc w:val="left"/>
      <w:pPr>
        <w:ind w:left="567" w:hanging="567"/>
      </w:pPr>
      <w:rPr>
        <w:rFonts w:ascii="Swis721 BT" w:hAnsi="Swis721 BT" w:hint="default"/>
        <w:b/>
        <w:i w:val="0"/>
        <w:color w:val="F7941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D454E38"/>
    <w:multiLevelType w:val="hybridMultilevel"/>
    <w:tmpl w:val="B0F42336"/>
    <w:lvl w:ilvl="0" w:tplc="22706A12">
      <w:start w:val="1"/>
      <w:numFmt w:val="bullet"/>
      <w:pStyle w:val="Bullets"/>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0F431DE7"/>
    <w:multiLevelType w:val="hybridMultilevel"/>
    <w:tmpl w:val="CB5AE50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129C23ED"/>
    <w:multiLevelType w:val="hybridMultilevel"/>
    <w:tmpl w:val="CDDADDA4"/>
    <w:lvl w:ilvl="0" w:tplc="20D01E8C">
      <w:start w:val="1"/>
      <w:numFmt w:val="decimal"/>
      <w:pStyle w:val="Sec8NumberPara"/>
      <w:lvlText w:val="8.%1"/>
      <w:lvlJc w:val="left"/>
      <w:pPr>
        <w:ind w:left="720" w:hanging="360"/>
      </w:pPr>
      <w:rPr>
        <w:rFonts w:ascii="Swis721 BT" w:hAnsi="Swis721 BT" w:hint="default"/>
        <w:b/>
        <w:i w:val="0"/>
        <w:color w:val="F794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EE72C4"/>
    <w:multiLevelType w:val="hybridMultilevel"/>
    <w:tmpl w:val="352C390A"/>
    <w:lvl w:ilvl="0" w:tplc="A8A2EE78">
      <w:start w:val="1"/>
      <w:numFmt w:val="decimal"/>
      <w:pStyle w:val="Sec1NumberParas"/>
      <w:lvlText w:val="1.%1"/>
      <w:lvlJc w:val="left"/>
      <w:pPr>
        <w:ind w:left="567" w:hanging="567"/>
      </w:pPr>
      <w:rPr>
        <w:rFonts w:ascii="Swis721 BT" w:hAnsi="Swis721 BT" w:hint="default"/>
        <w:b/>
        <w:bCs w:val="0"/>
        <w:i w:val="0"/>
        <w:iCs w:val="0"/>
        <w:caps w:val="0"/>
        <w:smallCaps w:val="0"/>
        <w:strike w:val="0"/>
        <w:dstrike w:val="0"/>
        <w:noProof w:val="0"/>
        <w:vanish w:val="0"/>
        <w:color w:val="F7941E"/>
        <w:spacing w:val="0"/>
        <w:kern w:val="0"/>
        <w:position w:val="0"/>
        <w:u w:val="none"/>
        <w:effect w:val="none"/>
        <w:vertAlign w:val="baseline"/>
        <w:em w:val="none"/>
        <w:spec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B0A1225"/>
    <w:multiLevelType w:val="hybridMultilevel"/>
    <w:tmpl w:val="9A6EDA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1B7D313C"/>
    <w:multiLevelType w:val="hybridMultilevel"/>
    <w:tmpl w:val="CAEE9E3C"/>
    <w:lvl w:ilvl="0" w:tplc="1AB27E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1DDD61A5"/>
    <w:multiLevelType w:val="hybridMultilevel"/>
    <w:tmpl w:val="62B2D11E"/>
    <w:lvl w:ilvl="0" w:tplc="A658F0C4">
      <w:start w:val="3"/>
      <w:numFmt w:val="lowerLetter"/>
      <w:lvlText w:val="%1)"/>
      <w:lvlJc w:val="left"/>
      <w:pPr>
        <w:ind w:left="21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EFC5381"/>
    <w:multiLevelType w:val="hybridMultilevel"/>
    <w:tmpl w:val="F0547636"/>
    <w:lvl w:ilvl="0" w:tplc="76C28660">
      <w:start w:val="1"/>
      <w:numFmt w:val="decimal"/>
      <w:pStyle w:val="Sec6NumberPara"/>
      <w:lvlText w:val="6.%1"/>
      <w:lvlJc w:val="left"/>
      <w:pPr>
        <w:ind w:left="720" w:hanging="360"/>
      </w:pPr>
      <w:rPr>
        <w:rFonts w:ascii="Swis721 BT" w:hAnsi="Swis721 BT" w:hint="default"/>
        <w:b/>
        <w:i w:val="0"/>
        <w:color w:val="F794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D96C60"/>
    <w:multiLevelType w:val="hybridMultilevel"/>
    <w:tmpl w:val="10B06E86"/>
    <w:lvl w:ilvl="0" w:tplc="898C594E">
      <w:start w:val="1"/>
      <w:numFmt w:val="decimal"/>
      <w:lvlText w:val="5.%1"/>
      <w:lvlJc w:val="left"/>
      <w:pPr>
        <w:ind w:left="720" w:hanging="360"/>
      </w:pPr>
      <w:rPr>
        <w:rFonts w:ascii="Swis721 BT" w:hAnsi="Swis721 BT" w:hint="default"/>
        <w:b/>
        <w:i w:val="0"/>
        <w:color w:val="F794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4160D4"/>
    <w:multiLevelType w:val="hybridMultilevel"/>
    <w:tmpl w:val="A23A07B8"/>
    <w:lvl w:ilvl="0" w:tplc="7A50CF12">
      <w:start w:val="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23A7006D"/>
    <w:multiLevelType w:val="hybridMultilevel"/>
    <w:tmpl w:val="68588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4D116E7"/>
    <w:multiLevelType w:val="hybridMultilevel"/>
    <w:tmpl w:val="7E6430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2E4832F9"/>
    <w:multiLevelType w:val="hybridMultilevel"/>
    <w:tmpl w:val="3F0C1FA2"/>
    <w:lvl w:ilvl="0" w:tplc="D94E1D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0A1153"/>
    <w:multiLevelType w:val="hybridMultilevel"/>
    <w:tmpl w:val="B476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E8551C"/>
    <w:multiLevelType w:val="hybridMultilevel"/>
    <w:tmpl w:val="18F241E2"/>
    <w:lvl w:ilvl="0" w:tplc="0E7882A2">
      <w:start w:val="1"/>
      <w:numFmt w:val="decimal"/>
      <w:pStyle w:val="Sec7NumberPara"/>
      <w:lvlText w:val="7.%1"/>
      <w:lvlJc w:val="left"/>
      <w:pPr>
        <w:ind w:left="720" w:hanging="360"/>
      </w:pPr>
      <w:rPr>
        <w:rFonts w:ascii="Swis721 BT" w:hAnsi="Swis721 BT" w:hint="default"/>
        <w:b/>
        <w:i w:val="0"/>
        <w:color w:val="F794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35B7A32"/>
    <w:multiLevelType w:val="hybridMultilevel"/>
    <w:tmpl w:val="1ADCD124"/>
    <w:lvl w:ilvl="0" w:tplc="D5A6008A">
      <w:start w:val="1"/>
      <w:numFmt w:val="decimal"/>
      <w:pStyle w:val="Sec10NumberPara"/>
      <w:lvlText w:val="10.%1"/>
      <w:lvlJc w:val="left"/>
      <w:pPr>
        <w:ind w:left="720" w:hanging="360"/>
      </w:pPr>
      <w:rPr>
        <w:rFonts w:ascii="Swis721 BT" w:hAnsi="Swis721 BT" w:hint="default"/>
        <w:b/>
        <w:i w:val="0"/>
        <w:color w:val="F794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390113"/>
    <w:multiLevelType w:val="hybridMultilevel"/>
    <w:tmpl w:val="EA6E0F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nsid w:val="3AFD48A3"/>
    <w:multiLevelType w:val="hybridMultilevel"/>
    <w:tmpl w:val="2ADCC3D8"/>
    <w:lvl w:ilvl="0" w:tplc="CDA4B222">
      <w:start w:val="1"/>
      <w:numFmt w:val="decimal"/>
      <w:lvlText w:val="8.%1"/>
      <w:lvlJc w:val="left"/>
      <w:pPr>
        <w:ind w:left="720" w:hanging="360"/>
      </w:pPr>
      <w:rPr>
        <w:rFonts w:ascii="Swis721 BT" w:hAnsi="Swis721 BT" w:hint="default"/>
        <w:b/>
        <w:i w:val="0"/>
        <w:color w:val="F794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8520B9"/>
    <w:multiLevelType w:val="hybridMultilevel"/>
    <w:tmpl w:val="39C6AC4C"/>
    <w:lvl w:ilvl="0" w:tplc="08090001">
      <w:start w:val="1"/>
      <w:numFmt w:val="bullet"/>
      <w:lvlText w:val=""/>
      <w:lvlJc w:val="left"/>
      <w:pPr>
        <w:ind w:left="720" w:hanging="360"/>
      </w:pPr>
      <w:rPr>
        <w:rFonts w:ascii="Symbol" w:hAnsi="Symbol" w:hint="default"/>
        <w:b/>
        <w:i w:val="0"/>
        <w:color w:val="F794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C9A1C68"/>
    <w:multiLevelType w:val="hybridMultilevel"/>
    <w:tmpl w:val="EA46FEE4"/>
    <w:lvl w:ilvl="0" w:tplc="08090001">
      <w:start w:val="1"/>
      <w:numFmt w:val="bullet"/>
      <w:lvlText w:val=""/>
      <w:lvlJc w:val="left"/>
      <w:pPr>
        <w:ind w:left="720" w:hanging="360"/>
      </w:pPr>
      <w:rPr>
        <w:rFonts w:ascii="Symbol" w:hAnsi="Symbol" w:hint="default"/>
        <w:b/>
        <w:i w:val="0"/>
        <w:color w:val="F794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CB70B65"/>
    <w:multiLevelType w:val="hybridMultilevel"/>
    <w:tmpl w:val="B0F8A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3EF630FB"/>
    <w:multiLevelType w:val="hybridMultilevel"/>
    <w:tmpl w:val="83BAEA24"/>
    <w:lvl w:ilvl="0" w:tplc="501A8E88">
      <w:start w:val="11"/>
      <w:numFmt w:val="lowerLetter"/>
      <w:lvlText w:val="%1)"/>
      <w:lvlJc w:val="left"/>
      <w:pPr>
        <w:ind w:left="21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0EA182C"/>
    <w:multiLevelType w:val="hybridMultilevel"/>
    <w:tmpl w:val="FBACA678"/>
    <w:lvl w:ilvl="0" w:tplc="08090001">
      <w:start w:val="1"/>
      <w:numFmt w:val="bullet"/>
      <w:lvlText w:val=""/>
      <w:lvlJc w:val="left"/>
      <w:pPr>
        <w:ind w:left="720" w:hanging="360"/>
      </w:pPr>
      <w:rPr>
        <w:rFonts w:ascii="Symbol" w:hAnsi="Symbol" w:hint="default"/>
        <w:b/>
        <w:i w:val="0"/>
        <w:color w:val="F794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3D80475"/>
    <w:multiLevelType w:val="hybridMultilevel"/>
    <w:tmpl w:val="610EE4D4"/>
    <w:lvl w:ilvl="0" w:tplc="B0F2E80A">
      <w:start w:val="13"/>
      <w:numFmt w:val="lowerLetter"/>
      <w:lvlText w:val="%1)"/>
      <w:lvlJc w:val="left"/>
      <w:pPr>
        <w:ind w:left="21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B6C3745"/>
    <w:multiLevelType w:val="hybridMultilevel"/>
    <w:tmpl w:val="FDC8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F0944DC"/>
    <w:multiLevelType w:val="hybridMultilevel"/>
    <w:tmpl w:val="83E80414"/>
    <w:lvl w:ilvl="0" w:tplc="08090017">
      <w:start w:val="1"/>
      <w:numFmt w:val="lowerLetter"/>
      <w:lvlText w:val="%1)"/>
      <w:lvlJc w:val="left"/>
      <w:pPr>
        <w:ind w:left="216" w:hanging="360"/>
      </w:pPr>
      <w:rPr>
        <w:rFonts w:hint="default"/>
      </w:rPr>
    </w:lvl>
    <w:lvl w:ilvl="1" w:tplc="08090019" w:tentative="1">
      <w:start w:val="1"/>
      <w:numFmt w:val="lowerLetter"/>
      <w:lvlText w:val="%2."/>
      <w:lvlJc w:val="left"/>
      <w:pPr>
        <w:ind w:left="936" w:hanging="360"/>
      </w:pPr>
    </w:lvl>
    <w:lvl w:ilvl="2" w:tplc="0809001B" w:tentative="1">
      <w:start w:val="1"/>
      <w:numFmt w:val="lowerRoman"/>
      <w:lvlText w:val="%3."/>
      <w:lvlJc w:val="right"/>
      <w:pPr>
        <w:ind w:left="1656" w:hanging="180"/>
      </w:pPr>
    </w:lvl>
    <w:lvl w:ilvl="3" w:tplc="0809000F" w:tentative="1">
      <w:start w:val="1"/>
      <w:numFmt w:val="decimal"/>
      <w:lvlText w:val="%4."/>
      <w:lvlJc w:val="left"/>
      <w:pPr>
        <w:ind w:left="2376" w:hanging="360"/>
      </w:pPr>
    </w:lvl>
    <w:lvl w:ilvl="4" w:tplc="08090019" w:tentative="1">
      <w:start w:val="1"/>
      <w:numFmt w:val="lowerLetter"/>
      <w:lvlText w:val="%5."/>
      <w:lvlJc w:val="left"/>
      <w:pPr>
        <w:ind w:left="3096" w:hanging="360"/>
      </w:pPr>
    </w:lvl>
    <w:lvl w:ilvl="5" w:tplc="0809001B" w:tentative="1">
      <w:start w:val="1"/>
      <w:numFmt w:val="lowerRoman"/>
      <w:lvlText w:val="%6."/>
      <w:lvlJc w:val="right"/>
      <w:pPr>
        <w:ind w:left="3816" w:hanging="180"/>
      </w:pPr>
    </w:lvl>
    <w:lvl w:ilvl="6" w:tplc="0809000F" w:tentative="1">
      <w:start w:val="1"/>
      <w:numFmt w:val="decimal"/>
      <w:lvlText w:val="%7."/>
      <w:lvlJc w:val="left"/>
      <w:pPr>
        <w:ind w:left="4536" w:hanging="360"/>
      </w:pPr>
    </w:lvl>
    <w:lvl w:ilvl="7" w:tplc="08090019" w:tentative="1">
      <w:start w:val="1"/>
      <w:numFmt w:val="lowerLetter"/>
      <w:lvlText w:val="%8."/>
      <w:lvlJc w:val="left"/>
      <w:pPr>
        <w:ind w:left="5256" w:hanging="360"/>
      </w:pPr>
    </w:lvl>
    <w:lvl w:ilvl="8" w:tplc="0809001B" w:tentative="1">
      <w:start w:val="1"/>
      <w:numFmt w:val="lowerRoman"/>
      <w:lvlText w:val="%9."/>
      <w:lvlJc w:val="right"/>
      <w:pPr>
        <w:ind w:left="5976" w:hanging="180"/>
      </w:pPr>
    </w:lvl>
  </w:abstractNum>
  <w:abstractNum w:abstractNumId="34">
    <w:nsid w:val="501A3FD6"/>
    <w:multiLevelType w:val="hybridMultilevel"/>
    <w:tmpl w:val="16CCF786"/>
    <w:lvl w:ilvl="0" w:tplc="541C387A">
      <w:start w:val="1"/>
      <w:numFmt w:val="decimal"/>
      <w:lvlText w:val="4.%1"/>
      <w:lvlJc w:val="left"/>
      <w:pPr>
        <w:ind w:left="567" w:hanging="567"/>
      </w:pPr>
      <w:rPr>
        <w:rFonts w:ascii="Swis721 BT" w:hAnsi="Swis721 BT" w:hint="default"/>
        <w:b/>
        <w:i w:val="0"/>
        <w:color w:val="F7941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5C65C2E"/>
    <w:multiLevelType w:val="hybridMultilevel"/>
    <w:tmpl w:val="56F4684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70C313F"/>
    <w:multiLevelType w:val="hybridMultilevel"/>
    <w:tmpl w:val="1870F9FE"/>
    <w:lvl w:ilvl="0" w:tplc="3B1E48A2">
      <w:start w:val="1"/>
      <w:numFmt w:val="decimal"/>
      <w:lvlText w:val="9.%1"/>
      <w:lvlJc w:val="left"/>
      <w:pPr>
        <w:ind w:left="720" w:hanging="360"/>
      </w:pPr>
      <w:rPr>
        <w:rFonts w:ascii="Swis721 BT" w:hAnsi="Swis721 BT" w:hint="default"/>
        <w:b/>
        <w:i w:val="0"/>
        <w:color w:val="F794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C0B549F"/>
    <w:multiLevelType w:val="hybridMultilevel"/>
    <w:tmpl w:val="1B4806AA"/>
    <w:lvl w:ilvl="0" w:tplc="08090001">
      <w:start w:val="1"/>
      <w:numFmt w:val="bullet"/>
      <w:lvlText w:val=""/>
      <w:lvlJc w:val="left"/>
      <w:pPr>
        <w:ind w:left="720" w:hanging="360"/>
      </w:pPr>
      <w:rPr>
        <w:rFonts w:ascii="Symbol" w:hAnsi="Symbol" w:hint="default"/>
        <w:b/>
        <w:i w:val="0"/>
        <w:color w:val="F794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C51614E"/>
    <w:multiLevelType w:val="hybridMultilevel"/>
    <w:tmpl w:val="97726A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nsid w:val="5F1919A3"/>
    <w:multiLevelType w:val="hybridMultilevel"/>
    <w:tmpl w:val="738AF904"/>
    <w:lvl w:ilvl="0" w:tplc="04090001">
      <w:start w:val="1"/>
      <w:numFmt w:val="bullet"/>
      <w:lvlText w:val=""/>
      <w:lvlJc w:val="left"/>
      <w:pPr>
        <w:ind w:left="567" w:hanging="567"/>
      </w:pPr>
      <w:rPr>
        <w:rFonts w:ascii="Symbol" w:hAnsi="Symbol" w:hint="default"/>
        <w:b/>
        <w:i w:val="0"/>
        <w:color w:val="F7941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A190042"/>
    <w:multiLevelType w:val="hybridMultilevel"/>
    <w:tmpl w:val="34AE5D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nsid w:val="6A6D2FB5"/>
    <w:multiLevelType w:val="hybridMultilevel"/>
    <w:tmpl w:val="C21A19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nsid w:val="6D576FD8"/>
    <w:multiLevelType w:val="hybridMultilevel"/>
    <w:tmpl w:val="FE34CD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nsid w:val="70AD68EF"/>
    <w:multiLevelType w:val="hybridMultilevel"/>
    <w:tmpl w:val="CEE0F64C"/>
    <w:lvl w:ilvl="0" w:tplc="84E6077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nsid w:val="7887340F"/>
    <w:multiLevelType w:val="multilevel"/>
    <w:tmpl w:val="6A5CC1D0"/>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134"/>
        </w:tabs>
        <w:ind w:left="1134" w:hanging="283"/>
      </w:pPr>
      <w:rPr>
        <w:rFonts w:ascii="Tahoma" w:hAnsi="Tahoma"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nsid w:val="7A1D7CFD"/>
    <w:multiLevelType w:val="hybridMultilevel"/>
    <w:tmpl w:val="9AB0C99E"/>
    <w:lvl w:ilvl="0" w:tplc="7ABACD4A">
      <w:start w:val="1"/>
      <w:numFmt w:val="decimal"/>
      <w:lvlText w:val="2.%1"/>
      <w:lvlJc w:val="left"/>
      <w:pPr>
        <w:ind w:left="1134" w:hanging="567"/>
      </w:pPr>
      <w:rPr>
        <w:rFonts w:ascii="Swis721 BT" w:hAnsi="Swis721 BT" w:hint="default"/>
        <w:b/>
        <w:i w:val="0"/>
        <w:color w:val="F7941E"/>
      </w:rPr>
    </w:lvl>
    <w:lvl w:ilvl="1" w:tplc="0809000F">
      <w:start w:val="1"/>
      <w:numFmt w:val="decimal"/>
      <w:lvlText w:val="%2."/>
      <w:lvlJc w:val="left"/>
      <w:pPr>
        <w:ind w:left="1647" w:hanging="360"/>
      </w:pPr>
    </w:lvl>
    <w:lvl w:ilvl="2" w:tplc="B8D08E44">
      <w:start w:val="1"/>
      <w:numFmt w:val="decimal"/>
      <w:lvlText w:val="%3."/>
      <w:lvlJc w:val="left"/>
      <w:pPr>
        <w:ind w:left="2547" w:hanging="360"/>
      </w:pPr>
      <w:rPr>
        <w:rFonts w:hint="default"/>
      </w:r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nsid w:val="7BBD568E"/>
    <w:multiLevelType w:val="hybridMultilevel"/>
    <w:tmpl w:val="831A100E"/>
    <w:lvl w:ilvl="0" w:tplc="706E9C0C">
      <w:start w:val="6"/>
      <w:numFmt w:val="lowerLetter"/>
      <w:lvlText w:val="%1)"/>
      <w:lvlJc w:val="left"/>
      <w:pPr>
        <w:ind w:left="21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44"/>
  </w:num>
  <w:num w:numId="5">
    <w:abstractNumId w:val="11"/>
  </w:num>
  <w:num w:numId="6">
    <w:abstractNumId w:val="0"/>
  </w:num>
  <w:num w:numId="7">
    <w:abstractNumId w:val="5"/>
  </w:num>
  <w:num w:numId="8">
    <w:abstractNumId w:val="34"/>
  </w:num>
  <w:num w:numId="9">
    <w:abstractNumId w:val="7"/>
  </w:num>
  <w:num w:numId="10">
    <w:abstractNumId w:val="4"/>
  </w:num>
  <w:num w:numId="11">
    <w:abstractNumId w:val="33"/>
  </w:num>
  <w:num w:numId="12">
    <w:abstractNumId w:val="14"/>
  </w:num>
  <w:num w:numId="13">
    <w:abstractNumId w:val="46"/>
  </w:num>
  <w:num w:numId="14">
    <w:abstractNumId w:val="29"/>
  </w:num>
  <w:num w:numId="15">
    <w:abstractNumId w:val="31"/>
  </w:num>
  <w:num w:numId="16">
    <w:abstractNumId w:val="21"/>
  </w:num>
  <w:num w:numId="17">
    <w:abstractNumId w:val="3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2"/>
  </w:num>
  <w:num w:numId="21">
    <w:abstractNumId w:val="18"/>
  </w:num>
  <w:num w:numId="22">
    <w:abstractNumId w:val="16"/>
  </w:num>
  <w:num w:numId="23">
    <w:abstractNumId w:val="15"/>
  </w:num>
  <w:num w:numId="24">
    <w:abstractNumId w:val="22"/>
  </w:num>
  <w:num w:numId="25">
    <w:abstractNumId w:val="25"/>
  </w:num>
  <w:num w:numId="26">
    <w:abstractNumId w:val="10"/>
  </w:num>
  <w:num w:numId="27">
    <w:abstractNumId w:val="36"/>
  </w:num>
  <w:num w:numId="28">
    <w:abstractNumId w:val="23"/>
  </w:num>
  <w:num w:numId="29">
    <w:abstractNumId w:val="19"/>
  </w:num>
  <w:num w:numId="30">
    <w:abstractNumId w:val="40"/>
  </w:num>
  <w:num w:numId="31">
    <w:abstractNumId w:val="11"/>
    <w:lvlOverride w:ilvl="0">
      <w:startOverride w:val="2"/>
    </w:lvlOverride>
  </w:num>
  <w:num w:numId="32">
    <w:abstractNumId w:val="42"/>
  </w:num>
  <w:num w:numId="33">
    <w:abstractNumId w:val="13"/>
  </w:num>
  <w:num w:numId="34">
    <w:abstractNumId w:val="43"/>
  </w:num>
  <w:num w:numId="35">
    <w:abstractNumId w:val="35"/>
  </w:num>
  <w:num w:numId="36">
    <w:abstractNumId w:val="45"/>
  </w:num>
  <w:num w:numId="37">
    <w:abstractNumId w:val="9"/>
  </w:num>
  <w:num w:numId="38">
    <w:abstractNumId w:val="12"/>
  </w:num>
  <w:num w:numId="39">
    <w:abstractNumId w:val="41"/>
  </w:num>
  <w:num w:numId="40">
    <w:abstractNumId w:val="38"/>
  </w:num>
  <w:num w:numId="41">
    <w:abstractNumId w:val="2"/>
  </w:num>
  <w:num w:numId="42">
    <w:abstractNumId w:val="17"/>
  </w:num>
  <w:num w:numId="43">
    <w:abstractNumId w:val="30"/>
  </w:num>
  <w:num w:numId="44">
    <w:abstractNumId w:val="27"/>
  </w:num>
  <w:num w:numId="45">
    <w:abstractNumId w:val="37"/>
  </w:num>
  <w:num w:numId="46">
    <w:abstractNumId w:val="26"/>
  </w:num>
  <w:num w:numId="47">
    <w:abstractNumId w:val="24"/>
  </w:num>
  <w:num w:numId="48">
    <w:abstractNumId w:val="17"/>
  </w:num>
  <w:num w:numId="49">
    <w:abstractNumId w:val="6"/>
  </w:num>
  <w:num w:numId="5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60"/>
    <w:rsid w:val="00000341"/>
    <w:rsid w:val="0000590B"/>
    <w:rsid w:val="0000669F"/>
    <w:rsid w:val="00007112"/>
    <w:rsid w:val="000076FB"/>
    <w:rsid w:val="00010543"/>
    <w:rsid w:val="00011BAF"/>
    <w:rsid w:val="000129A0"/>
    <w:rsid w:val="0001311B"/>
    <w:rsid w:val="00015A6A"/>
    <w:rsid w:val="00017A3A"/>
    <w:rsid w:val="00023569"/>
    <w:rsid w:val="00031146"/>
    <w:rsid w:val="0003317F"/>
    <w:rsid w:val="00034C6B"/>
    <w:rsid w:val="00035401"/>
    <w:rsid w:val="000363D5"/>
    <w:rsid w:val="00036A46"/>
    <w:rsid w:val="00040257"/>
    <w:rsid w:val="0004179A"/>
    <w:rsid w:val="000449C7"/>
    <w:rsid w:val="00044EA1"/>
    <w:rsid w:val="000454D3"/>
    <w:rsid w:val="00046083"/>
    <w:rsid w:val="00052A0D"/>
    <w:rsid w:val="00054094"/>
    <w:rsid w:val="000632CA"/>
    <w:rsid w:val="00063692"/>
    <w:rsid w:val="00064853"/>
    <w:rsid w:val="00064E6C"/>
    <w:rsid w:val="0006766D"/>
    <w:rsid w:val="00067768"/>
    <w:rsid w:val="00067E7C"/>
    <w:rsid w:val="00070908"/>
    <w:rsid w:val="0007280F"/>
    <w:rsid w:val="0008172E"/>
    <w:rsid w:val="000823A1"/>
    <w:rsid w:val="00084D75"/>
    <w:rsid w:val="00090775"/>
    <w:rsid w:val="00090DB9"/>
    <w:rsid w:val="00094418"/>
    <w:rsid w:val="000946ED"/>
    <w:rsid w:val="00094EA7"/>
    <w:rsid w:val="000966BA"/>
    <w:rsid w:val="00097C3F"/>
    <w:rsid w:val="000A5D2A"/>
    <w:rsid w:val="000B2570"/>
    <w:rsid w:val="000B2BCC"/>
    <w:rsid w:val="000B59D6"/>
    <w:rsid w:val="000C0A09"/>
    <w:rsid w:val="000C3E38"/>
    <w:rsid w:val="000C7A79"/>
    <w:rsid w:val="000D1D8C"/>
    <w:rsid w:val="000D2362"/>
    <w:rsid w:val="000D25EC"/>
    <w:rsid w:val="000D2DDC"/>
    <w:rsid w:val="000D3BA2"/>
    <w:rsid w:val="000D42DF"/>
    <w:rsid w:val="000E0E41"/>
    <w:rsid w:val="000F385D"/>
    <w:rsid w:val="00100570"/>
    <w:rsid w:val="00100E88"/>
    <w:rsid w:val="00103C0B"/>
    <w:rsid w:val="00121538"/>
    <w:rsid w:val="00125C68"/>
    <w:rsid w:val="00131B05"/>
    <w:rsid w:val="00137017"/>
    <w:rsid w:val="00140A91"/>
    <w:rsid w:val="00140C38"/>
    <w:rsid w:val="00141F61"/>
    <w:rsid w:val="00142EC1"/>
    <w:rsid w:val="0014466A"/>
    <w:rsid w:val="001451EF"/>
    <w:rsid w:val="00150D68"/>
    <w:rsid w:val="001512F5"/>
    <w:rsid w:val="00152AC9"/>
    <w:rsid w:val="00170D4C"/>
    <w:rsid w:val="00172F35"/>
    <w:rsid w:val="0018644D"/>
    <w:rsid w:val="00191FDF"/>
    <w:rsid w:val="00192E18"/>
    <w:rsid w:val="0019391C"/>
    <w:rsid w:val="0019793A"/>
    <w:rsid w:val="001A519C"/>
    <w:rsid w:val="001A5434"/>
    <w:rsid w:val="001A7D19"/>
    <w:rsid w:val="001B024E"/>
    <w:rsid w:val="001B06F9"/>
    <w:rsid w:val="001B06FB"/>
    <w:rsid w:val="001B1903"/>
    <w:rsid w:val="001B3405"/>
    <w:rsid w:val="001C4708"/>
    <w:rsid w:val="001C4E7A"/>
    <w:rsid w:val="001D1C68"/>
    <w:rsid w:val="001D2885"/>
    <w:rsid w:val="001D389D"/>
    <w:rsid w:val="001D44DE"/>
    <w:rsid w:val="001D4905"/>
    <w:rsid w:val="001D510A"/>
    <w:rsid w:val="001D7F37"/>
    <w:rsid w:val="001E1AE5"/>
    <w:rsid w:val="001E5083"/>
    <w:rsid w:val="001E58D6"/>
    <w:rsid w:val="001E691A"/>
    <w:rsid w:val="001F0B2E"/>
    <w:rsid w:val="001F204B"/>
    <w:rsid w:val="002020FA"/>
    <w:rsid w:val="0020632C"/>
    <w:rsid w:val="00211CAE"/>
    <w:rsid w:val="00214F21"/>
    <w:rsid w:val="00222195"/>
    <w:rsid w:val="0022339C"/>
    <w:rsid w:val="002260F1"/>
    <w:rsid w:val="00232EB0"/>
    <w:rsid w:val="00236459"/>
    <w:rsid w:val="0024560B"/>
    <w:rsid w:val="002476E7"/>
    <w:rsid w:val="002508D1"/>
    <w:rsid w:val="002509AD"/>
    <w:rsid w:val="00250EFA"/>
    <w:rsid w:val="00253563"/>
    <w:rsid w:val="0025396A"/>
    <w:rsid w:val="002556BF"/>
    <w:rsid w:val="00255A0A"/>
    <w:rsid w:val="00256C90"/>
    <w:rsid w:val="00263ED6"/>
    <w:rsid w:val="00270329"/>
    <w:rsid w:val="00276A77"/>
    <w:rsid w:val="002778D4"/>
    <w:rsid w:val="00280BA8"/>
    <w:rsid w:val="00280D6C"/>
    <w:rsid w:val="00283BF0"/>
    <w:rsid w:val="00283C08"/>
    <w:rsid w:val="002842D7"/>
    <w:rsid w:val="00287212"/>
    <w:rsid w:val="00290CB7"/>
    <w:rsid w:val="002920B4"/>
    <w:rsid w:val="00294A56"/>
    <w:rsid w:val="00297DAB"/>
    <w:rsid w:val="002A0313"/>
    <w:rsid w:val="002A49E2"/>
    <w:rsid w:val="002A5A69"/>
    <w:rsid w:val="002A5F6A"/>
    <w:rsid w:val="002A7083"/>
    <w:rsid w:val="002C0F6B"/>
    <w:rsid w:val="002C2009"/>
    <w:rsid w:val="002C2EA0"/>
    <w:rsid w:val="002C300D"/>
    <w:rsid w:val="002C630C"/>
    <w:rsid w:val="002C6930"/>
    <w:rsid w:val="002D0CBB"/>
    <w:rsid w:val="002D30C0"/>
    <w:rsid w:val="002D6E44"/>
    <w:rsid w:val="002D6FBE"/>
    <w:rsid w:val="002D71E4"/>
    <w:rsid w:val="00303B07"/>
    <w:rsid w:val="00306589"/>
    <w:rsid w:val="00307B67"/>
    <w:rsid w:val="00307E87"/>
    <w:rsid w:val="003125FF"/>
    <w:rsid w:val="00312C83"/>
    <w:rsid w:val="003133DC"/>
    <w:rsid w:val="0031492B"/>
    <w:rsid w:val="00316EE1"/>
    <w:rsid w:val="00320601"/>
    <w:rsid w:val="003208D7"/>
    <w:rsid w:val="00321684"/>
    <w:rsid w:val="00323391"/>
    <w:rsid w:val="00326A15"/>
    <w:rsid w:val="00334BE2"/>
    <w:rsid w:val="003421E1"/>
    <w:rsid w:val="0034260B"/>
    <w:rsid w:val="00346847"/>
    <w:rsid w:val="00350696"/>
    <w:rsid w:val="0036103B"/>
    <w:rsid w:val="00362279"/>
    <w:rsid w:val="00366E13"/>
    <w:rsid w:val="003672B6"/>
    <w:rsid w:val="0037099E"/>
    <w:rsid w:val="0037215A"/>
    <w:rsid w:val="00372C4F"/>
    <w:rsid w:val="003805B7"/>
    <w:rsid w:val="00382389"/>
    <w:rsid w:val="00383334"/>
    <w:rsid w:val="0038444D"/>
    <w:rsid w:val="003876AC"/>
    <w:rsid w:val="00391420"/>
    <w:rsid w:val="00395185"/>
    <w:rsid w:val="00395CE0"/>
    <w:rsid w:val="003A2793"/>
    <w:rsid w:val="003A4F6D"/>
    <w:rsid w:val="003B13FA"/>
    <w:rsid w:val="003B42B7"/>
    <w:rsid w:val="003B657D"/>
    <w:rsid w:val="003B6F33"/>
    <w:rsid w:val="003B7C0E"/>
    <w:rsid w:val="003B7E41"/>
    <w:rsid w:val="003D37CA"/>
    <w:rsid w:val="003D3BC1"/>
    <w:rsid w:val="003D3DCB"/>
    <w:rsid w:val="003E0922"/>
    <w:rsid w:val="003E2A8A"/>
    <w:rsid w:val="003E372A"/>
    <w:rsid w:val="003E542E"/>
    <w:rsid w:val="003E62D3"/>
    <w:rsid w:val="003E6827"/>
    <w:rsid w:val="003F3BF7"/>
    <w:rsid w:val="003F4C0E"/>
    <w:rsid w:val="003F4E63"/>
    <w:rsid w:val="00401941"/>
    <w:rsid w:val="00401A32"/>
    <w:rsid w:val="00402569"/>
    <w:rsid w:val="00405663"/>
    <w:rsid w:val="004078DA"/>
    <w:rsid w:val="004122C7"/>
    <w:rsid w:val="00414D49"/>
    <w:rsid w:val="00415558"/>
    <w:rsid w:val="00415BFB"/>
    <w:rsid w:val="0041611F"/>
    <w:rsid w:val="004222E1"/>
    <w:rsid w:val="00422F20"/>
    <w:rsid w:val="004306D8"/>
    <w:rsid w:val="00434F23"/>
    <w:rsid w:val="004352ED"/>
    <w:rsid w:val="004353EF"/>
    <w:rsid w:val="00436C18"/>
    <w:rsid w:val="004448F8"/>
    <w:rsid w:val="0044564D"/>
    <w:rsid w:val="004457B1"/>
    <w:rsid w:val="00445BDC"/>
    <w:rsid w:val="00447A10"/>
    <w:rsid w:val="00447C9F"/>
    <w:rsid w:val="00447D0F"/>
    <w:rsid w:val="00451E54"/>
    <w:rsid w:val="004523BF"/>
    <w:rsid w:val="00453493"/>
    <w:rsid w:val="00462C0B"/>
    <w:rsid w:val="00462DA3"/>
    <w:rsid w:val="0046328C"/>
    <w:rsid w:val="00463BCC"/>
    <w:rsid w:val="00467337"/>
    <w:rsid w:val="0047020F"/>
    <w:rsid w:val="00471627"/>
    <w:rsid w:val="0047264D"/>
    <w:rsid w:val="00475269"/>
    <w:rsid w:val="00476E4B"/>
    <w:rsid w:val="004777C7"/>
    <w:rsid w:val="00480909"/>
    <w:rsid w:val="00480BFE"/>
    <w:rsid w:val="0048296E"/>
    <w:rsid w:val="004837B4"/>
    <w:rsid w:val="0048748E"/>
    <w:rsid w:val="00492E89"/>
    <w:rsid w:val="0049347E"/>
    <w:rsid w:val="00493986"/>
    <w:rsid w:val="004B1178"/>
    <w:rsid w:val="004B400D"/>
    <w:rsid w:val="004B6CB0"/>
    <w:rsid w:val="004B759D"/>
    <w:rsid w:val="004B78A6"/>
    <w:rsid w:val="004C26E9"/>
    <w:rsid w:val="004C3B40"/>
    <w:rsid w:val="004D0BD6"/>
    <w:rsid w:val="004D0F5B"/>
    <w:rsid w:val="004D1F12"/>
    <w:rsid w:val="004D5074"/>
    <w:rsid w:val="004E08C9"/>
    <w:rsid w:val="004E56D4"/>
    <w:rsid w:val="004E700D"/>
    <w:rsid w:val="004F034D"/>
    <w:rsid w:val="004F0D00"/>
    <w:rsid w:val="004F2DAE"/>
    <w:rsid w:val="004F412C"/>
    <w:rsid w:val="004F658B"/>
    <w:rsid w:val="004F66A8"/>
    <w:rsid w:val="0050219E"/>
    <w:rsid w:val="00502D17"/>
    <w:rsid w:val="00507065"/>
    <w:rsid w:val="00507598"/>
    <w:rsid w:val="00510D7D"/>
    <w:rsid w:val="00511F0F"/>
    <w:rsid w:val="005124C5"/>
    <w:rsid w:val="00512549"/>
    <w:rsid w:val="00512E7C"/>
    <w:rsid w:val="00515E7A"/>
    <w:rsid w:val="00517050"/>
    <w:rsid w:val="00520FF3"/>
    <w:rsid w:val="00523FA6"/>
    <w:rsid w:val="005247B6"/>
    <w:rsid w:val="00530BF3"/>
    <w:rsid w:val="005316BE"/>
    <w:rsid w:val="00535639"/>
    <w:rsid w:val="00537509"/>
    <w:rsid w:val="005379F4"/>
    <w:rsid w:val="00541680"/>
    <w:rsid w:val="0054592F"/>
    <w:rsid w:val="005471E0"/>
    <w:rsid w:val="005506AF"/>
    <w:rsid w:val="005506B6"/>
    <w:rsid w:val="00552DDD"/>
    <w:rsid w:val="005540EA"/>
    <w:rsid w:val="00554115"/>
    <w:rsid w:val="00554476"/>
    <w:rsid w:val="00554751"/>
    <w:rsid w:val="00555CFC"/>
    <w:rsid w:val="005563B4"/>
    <w:rsid w:val="0055719C"/>
    <w:rsid w:val="00560396"/>
    <w:rsid w:val="0056335B"/>
    <w:rsid w:val="005644AC"/>
    <w:rsid w:val="00575BE2"/>
    <w:rsid w:val="00580435"/>
    <w:rsid w:val="00580AEC"/>
    <w:rsid w:val="0058445D"/>
    <w:rsid w:val="00586C70"/>
    <w:rsid w:val="0059126E"/>
    <w:rsid w:val="005960D1"/>
    <w:rsid w:val="00596516"/>
    <w:rsid w:val="005A2F66"/>
    <w:rsid w:val="005A4C0C"/>
    <w:rsid w:val="005B25AC"/>
    <w:rsid w:val="005B56A5"/>
    <w:rsid w:val="005B719F"/>
    <w:rsid w:val="005B72C4"/>
    <w:rsid w:val="005C220E"/>
    <w:rsid w:val="005C3C32"/>
    <w:rsid w:val="005C4A2C"/>
    <w:rsid w:val="005D3057"/>
    <w:rsid w:val="005D458B"/>
    <w:rsid w:val="005D558E"/>
    <w:rsid w:val="005D5A83"/>
    <w:rsid w:val="005E0557"/>
    <w:rsid w:val="005E0B7E"/>
    <w:rsid w:val="005E320B"/>
    <w:rsid w:val="005E400B"/>
    <w:rsid w:val="005E4A19"/>
    <w:rsid w:val="005E54D4"/>
    <w:rsid w:val="005E7199"/>
    <w:rsid w:val="005F181A"/>
    <w:rsid w:val="005F5721"/>
    <w:rsid w:val="005F6332"/>
    <w:rsid w:val="005F7B7B"/>
    <w:rsid w:val="00600195"/>
    <w:rsid w:val="00600245"/>
    <w:rsid w:val="00601722"/>
    <w:rsid w:val="006032C2"/>
    <w:rsid w:val="0060620C"/>
    <w:rsid w:val="006131FD"/>
    <w:rsid w:val="00622C33"/>
    <w:rsid w:val="0062622C"/>
    <w:rsid w:val="006275B7"/>
    <w:rsid w:val="00627C85"/>
    <w:rsid w:val="00631AA9"/>
    <w:rsid w:val="00631F44"/>
    <w:rsid w:val="006329F0"/>
    <w:rsid w:val="00633034"/>
    <w:rsid w:val="00633EF5"/>
    <w:rsid w:val="0063582E"/>
    <w:rsid w:val="00636606"/>
    <w:rsid w:val="00640949"/>
    <w:rsid w:val="00643C9A"/>
    <w:rsid w:val="00643CC4"/>
    <w:rsid w:val="006444BA"/>
    <w:rsid w:val="00652700"/>
    <w:rsid w:val="006548F6"/>
    <w:rsid w:val="0066247A"/>
    <w:rsid w:val="00662CF1"/>
    <w:rsid w:val="00663260"/>
    <w:rsid w:val="00667A4D"/>
    <w:rsid w:val="00670B8F"/>
    <w:rsid w:val="00676FD3"/>
    <w:rsid w:val="006813F0"/>
    <w:rsid w:val="00692698"/>
    <w:rsid w:val="00695328"/>
    <w:rsid w:val="006A327D"/>
    <w:rsid w:val="006A46F8"/>
    <w:rsid w:val="006B0719"/>
    <w:rsid w:val="006B1344"/>
    <w:rsid w:val="006B2920"/>
    <w:rsid w:val="006B386D"/>
    <w:rsid w:val="006B646D"/>
    <w:rsid w:val="006C13CD"/>
    <w:rsid w:val="006C3465"/>
    <w:rsid w:val="006D2DD1"/>
    <w:rsid w:val="006D7826"/>
    <w:rsid w:val="006D7FCE"/>
    <w:rsid w:val="006E5252"/>
    <w:rsid w:val="006F0523"/>
    <w:rsid w:val="006F1C87"/>
    <w:rsid w:val="00706F13"/>
    <w:rsid w:val="00721C31"/>
    <w:rsid w:val="00723698"/>
    <w:rsid w:val="007252E0"/>
    <w:rsid w:val="00731F73"/>
    <w:rsid w:val="00732196"/>
    <w:rsid w:val="00735DC7"/>
    <w:rsid w:val="00736396"/>
    <w:rsid w:val="007439E3"/>
    <w:rsid w:val="007534E3"/>
    <w:rsid w:val="00753D5A"/>
    <w:rsid w:val="00756C90"/>
    <w:rsid w:val="0076342F"/>
    <w:rsid w:val="00763B42"/>
    <w:rsid w:val="00767518"/>
    <w:rsid w:val="00767A4B"/>
    <w:rsid w:val="007713F7"/>
    <w:rsid w:val="00771479"/>
    <w:rsid w:val="00773BAA"/>
    <w:rsid w:val="00774216"/>
    <w:rsid w:val="00776FEC"/>
    <w:rsid w:val="00777258"/>
    <w:rsid w:val="0077757A"/>
    <w:rsid w:val="00781A2F"/>
    <w:rsid w:val="00781B26"/>
    <w:rsid w:val="00781B2C"/>
    <w:rsid w:val="00782C41"/>
    <w:rsid w:val="00783EC9"/>
    <w:rsid w:val="00785EB8"/>
    <w:rsid w:val="00785F94"/>
    <w:rsid w:val="00787898"/>
    <w:rsid w:val="00790888"/>
    <w:rsid w:val="00793B58"/>
    <w:rsid w:val="00793F3B"/>
    <w:rsid w:val="00793F81"/>
    <w:rsid w:val="00795D6E"/>
    <w:rsid w:val="007A1CFB"/>
    <w:rsid w:val="007A3DB7"/>
    <w:rsid w:val="007A65FC"/>
    <w:rsid w:val="007B2F21"/>
    <w:rsid w:val="007B536F"/>
    <w:rsid w:val="007B60C5"/>
    <w:rsid w:val="007B661F"/>
    <w:rsid w:val="007B667F"/>
    <w:rsid w:val="007B6AD6"/>
    <w:rsid w:val="007C74A9"/>
    <w:rsid w:val="007C799D"/>
    <w:rsid w:val="007D1692"/>
    <w:rsid w:val="007D3779"/>
    <w:rsid w:val="007D49DD"/>
    <w:rsid w:val="007D5548"/>
    <w:rsid w:val="007D7B6A"/>
    <w:rsid w:val="007E05AA"/>
    <w:rsid w:val="007E06D1"/>
    <w:rsid w:val="007E0B87"/>
    <w:rsid w:val="007E1382"/>
    <w:rsid w:val="007E3719"/>
    <w:rsid w:val="007F458C"/>
    <w:rsid w:val="0080263C"/>
    <w:rsid w:val="00803ABA"/>
    <w:rsid w:val="00804308"/>
    <w:rsid w:val="00806008"/>
    <w:rsid w:val="00806A39"/>
    <w:rsid w:val="00810ED6"/>
    <w:rsid w:val="008112E9"/>
    <w:rsid w:val="00813F43"/>
    <w:rsid w:val="00814BBD"/>
    <w:rsid w:val="00815F9C"/>
    <w:rsid w:val="00830B45"/>
    <w:rsid w:val="0083213A"/>
    <w:rsid w:val="0083284D"/>
    <w:rsid w:val="008353D5"/>
    <w:rsid w:val="00835BFD"/>
    <w:rsid w:val="00840D93"/>
    <w:rsid w:val="00841669"/>
    <w:rsid w:val="00845A98"/>
    <w:rsid w:val="00846185"/>
    <w:rsid w:val="0084783F"/>
    <w:rsid w:val="00852108"/>
    <w:rsid w:val="00852249"/>
    <w:rsid w:val="00854BE1"/>
    <w:rsid w:val="00866BCF"/>
    <w:rsid w:val="00866E7F"/>
    <w:rsid w:val="00870698"/>
    <w:rsid w:val="00870FC3"/>
    <w:rsid w:val="008718B0"/>
    <w:rsid w:val="0087446B"/>
    <w:rsid w:val="0087510B"/>
    <w:rsid w:val="00875335"/>
    <w:rsid w:val="00876482"/>
    <w:rsid w:val="00877F9A"/>
    <w:rsid w:val="00881064"/>
    <w:rsid w:val="008819BB"/>
    <w:rsid w:val="00881E1B"/>
    <w:rsid w:val="008854FD"/>
    <w:rsid w:val="008868BF"/>
    <w:rsid w:val="00886997"/>
    <w:rsid w:val="008905A1"/>
    <w:rsid w:val="00891DCB"/>
    <w:rsid w:val="008A02F7"/>
    <w:rsid w:val="008A60D0"/>
    <w:rsid w:val="008B27B7"/>
    <w:rsid w:val="008B38E7"/>
    <w:rsid w:val="008B4E7E"/>
    <w:rsid w:val="008B5EF9"/>
    <w:rsid w:val="008C35E6"/>
    <w:rsid w:val="008C4615"/>
    <w:rsid w:val="008C5F19"/>
    <w:rsid w:val="008D266E"/>
    <w:rsid w:val="008D350E"/>
    <w:rsid w:val="008D5AFD"/>
    <w:rsid w:val="008D65EA"/>
    <w:rsid w:val="008D79BB"/>
    <w:rsid w:val="008E39E1"/>
    <w:rsid w:val="008E39E4"/>
    <w:rsid w:val="008E4A4D"/>
    <w:rsid w:val="008E7B5C"/>
    <w:rsid w:val="008F2B91"/>
    <w:rsid w:val="008F5D0F"/>
    <w:rsid w:val="008F6A70"/>
    <w:rsid w:val="009030ED"/>
    <w:rsid w:val="00903BCD"/>
    <w:rsid w:val="00911845"/>
    <w:rsid w:val="009152E9"/>
    <w:rsid w:val="00916FE4"/>
    <w:rsid w:val="00921051"/>
    <w:rsid w:val="00921DE9"/>
    <w:rsid w:val="00926821"/>
    <w:rsid w:val="00926BBC"/>
    <w:rsid w:val="00936957"/>
    <w:rsid w:val="00945952"/>
    <w:rsid w:val="0095155E"/>
    <w:rsid w:val="00954435"/>
    <w:rsid w:val="00955231"/>
    <w:rsid w:val="00960288"/>
    <w:rsid w:val="00961BA1"/>
    <w:rsid w:val="009714A8"/>
    <w:rsid w:val="009715C1"/>
    <w:rsid w:val="00972523"/>
    <w:rsid w:val="00972FEE"/>
    <w:rsid w:val="0097532B"/>
    <w:rsid w:val="00983774"/>
    <w:rsid w:val="00984AED"/>
    <w:rsid w:val="00992EA5"/>
    <w:rsid w:val="009951D5"/>
    <w:rsid w:val="00996AA8"/>
    <w:rsid w:val="009A2F5D"/>
    <w:rsid w:val="009A5A5B"/>
    <w:rsid w:val="009B34E5"/>
    <w:rsid w:val="009B5D3C"/>
    <w:rsid w:val="009B600F"/>
    <w:rsid w:val="009C426F"/>
    <w:rsid w:val="009C5020"/>
    <w:rsid w:val="009C5E99"/>
    <w:rsid w:val="009D4819"/>
    <w:rsid w:val="009D5859"/>
    <w:rsid w:val="009D66D9"/>
    <w:rsid w:val="009D7F4E"/>
    <w:rsid w:val="009E02D1"/>
    <w:rsid w:val="009E0E24"/>
    <w:rsid w:val="009E2E62"/>
    <w:rsid w:val="009E559E"/>
    <w:rsid w:val="009E7997"/>
    <w:rsid w:val="009F1A71"/>
    <w:rsid w:val="009F1B3D"/>
    <w:rsid w:val="009F5F9E"/>
    <w:rsid w:val="00A05B74"/>
    <w:rsid w:val="00A065CE"/>
    <w:rsid w:val="00A06B06"/>
    <w:rsid w:val="00A07561"/>
    <w:rsid w:val="00A07E04"/>
    <w:rsid w:val="00A1051D"/>
    <w:rsid w:val="00A1142C"/>
    <w:rsid w:val="00A16F28"/>
    <w:rsid w:val="00A23EFA"/>
    <w:rsid w:val="00A24484"/>
    <w:rsid w:val="00A2675D"/>
    <w:rsid w:val="00A2785F"/>
    <w:rsid w:val="00A27AB1"/>
    <w:rsid w:val="00A333F1"/>
    <w:rsid w:val="00A36E1F"/>
    <w:rsid w:val="00A4644D"/>
    <w:rsid w:val="00A470AB"/>
    <w:rsid w:val="00A472A3"/>
    <w:rsid w:val="00A47517"/>
    <w:rsid w:val="00A47DF3"/>
    <w:rsid w:val="00A501D6"/>
    <w:rsid w:val="00A5034C"/>
    <w:rsid w:val="00A53C16"/>
    <w:rsid w:val="00A5592B"/>
    <w:rsid w:val="00A559A0"/>
    <w:rsid w:val="00A5627A"/>
    <w:rsid w:val="00A5630A"/>
    <w:rsid w:val="00A5739D"/>
    <w:rsid w:val="00A61A6C"/>
    <w:rsid w:val="00A62158"/>
    <w:rsid w:val="00A63370"/>
    <w:rsid w:val="00A66036"/>
    <w:rsid w:val="00A81223"/>
    <w:rsid w:val="00A8795C"/>
    <w:rsid w:val="00A9155C"/>
    <w:rsid w:val="00A91844"/>
    <w:rsid w:val="00A92832"/>
    <w:rsid w:val="00A92B88"/>
    <w:rsid w:val="00A9553D"/>
    <w:rsid w:val="00A95E2A"/>
    <w:rsid w:val="00AA5C0B"/>
    <w:rsid w:val="00AB7A03"/>
    <w:rsid w:val="00AC08D3"/>
    <w:rsid w:val="00AC2B20"/>
    <w:rsid w:val="00AC4DF5"/>
    <w:rsid w:val="00AC6940"/>
    <w:rsid w:val="00AD0AEB"/>
    <w:rsid w:val="00AD27F2"/>
    <w:rsid w:val="00AD2FB5"/>
    <w:rsid w:val="00AD4EE6"/>
    <w:rsid w:val="00AE3C9B"/>
    <w:rsid w:val="00B06276"/>
    <w:rsid w:val="00B0700E"/>
    <w:rsid w:val="00B15357"/>
    <w:rsid w:val="00B20EC3"/>
    <w:rsid w:val="00B2220E"/>
    <w:rsid w:val="00B23650"/>
    <w:rsid w:val="00B24074"/>
    <w:rsid w:val="00B24DFB"/>
    <w:rsid w:val="00B40389"/>
    <w:rsid w:val="00B41EAA"/>
    <w:rsid w:val="00B41F1B"/>
    <w:rsid w:val="00B422AD"/>
    <w:rsid w:val="00B42CF4"/>
    <w:rsid w:val="00B441EC"/>
    <w:rsid w:val="00B44EF6"/>
    <w:rsid w:val="00B47615"/>
    <w:rsid w:val="00B47F41"/>
    <w:rsid w:val="00B50F9D"/>
    <w:rsid w:val="00B54068"/>
    <w:rsid w:val="00B569D7"/>
    <w:rsid w:val="00B619D4"/>
    <w:rsid w:val="00B628C4"/>
    <w:rsid w:val="00B65419"/>
    <w:rsid w:val="00B6643D"/>
    <w:rsid w:val="00B724A2"/>
    <w:rsid w:val="00B740E4"/>
    <w:rsid w:val="00B75D25"/>
    <w:rsid w:val="00B80524"/>
    <w:rsid w:val="00B840C4"/>
    <w:rsid w:val="00B909A1"/>
    <w:rsid w:val="00B9130D"/>
    <w:rsid w:val="00B914F3"/>
    <w:rsid w:val="00B9277A"/>
    <w:rsid w:val="00B959B0"/>
    <w:rsid w:val="00BA0EAE"/>
    <w:rsid w:val="00BA10EA"/>
    <w:rsid w:val="00BA37D1"/>
    <w:rsid w:val="00BB034C"/>
    <w:rsid w:val="00BB0C1F"/>
    <w:rsid w:val="00BB4F26"/>
    <w:rsid w:val="00BC1931"/>
    <w:rsid w:val="00BC2C09"/>
    <w:rsid w:val="00BC4A9D"/>
    <w:rsid w:val="00BC58A3"/>
    <w:rsid w:val="00BD0AEE"/>
    <w:rsid w:val="00BD31CC"/>
    <w:rsid w:val="00BD4AFA"/>
    <w:rsid w:val="00BD4E3C"/>
    <w:rsid w:val="00BD60B6"/>
    <w:rsid w:val="00BD6C3A"/>
    <w:rsid w:val="00BE4646"/>
    <w:rsid w:val="00BF0006"/>
    <w:rsid w:val="00BF093E"/>
    <w:rsid w:val="00BF50B8"/>
    <w:rsid w:val="00BF641F"/>
    <w:rsid w:val="00BF7484"/>
    <w:rsid w:val="00C067DF"/>
    <w:rsid w:val="00C13CB9"/>
    <w:rsid w:val="00C13F8C"/>
    <w:rsid w:val="00C140C4"/>
    <w:rsid w:val="00C2053A"/>
    <w:rsid w:val="00C23A4C"/>
    <w:rsid w:val="00C241B9"/>
    <w:rsid w:val="00C26918"/>
    <w:rsid w:val="00C27197"/>
    <w:rsid w:val="00C326C0"/>
    <w:rsid w:val="00C327B4"/>
    <w:rsid w:val="00C35311"/>
    <w:rsid w:val="00C3561C"/>
    <w:rsid w:val="00C3706C"/>
    <w:rsid w:val="00C378BC"/>
    <w:rsid w:val="00C414C8"/>
    <w:rsid w:val="00C4243D"/>
    <w:rsid w:val="00C44780"/>
    <w:rsid w:val="00C462E0"/>
    <w:rsid w:val="00C46321"/>
    <w:rsid w:val="00C46593"/>
    <w:rsid w:val="00C52346"/>
    <w:rsid w:val="00C529DF"/>
    <w:rsid w:val="00C54DC0"/>
    <w:rsid w:val="00C560CB"/>
    <w:rsid w:val="00C56E46"/>
    <w:rsid w:val="00C57A6A"/>
    <w:rsid w:val="00C57DAE"/>
    <w:rsid w:val="00C615BC"/>
    <w:rsid w:val="00C6405D"/>
    <w:rsid w:val="00C643EB"/>
    <w:rsid w:val="00C65781"/>
    <w:rsid w:val="00C65D3A"/>
    <w:rsid w:val="00C66727"/>
    <w:rsid w:val="00C66BB1"/>
    <w:rsid w:val="00C673CA"/>
    <w:rsid w:val="00C720FB"/>
    <w:rsid w:val="00C72286"/>
    <w:rsid w:val="00C739E0"/>
    <w:rsid w:val="00C759C0"/>
    <w:rsid w:val="00C76685"/>
    <w:rsid w:val="00C8035E"/>
    <w:rsid w:val="00C87D7A"/>
    <w:rsid w:val="00C90919"/>
    <w:rsid w:val="00C91172"/>
    <w:rsid w:val="00C946E6"/>
    <w:rsid w:val="00C952A7"/>
    <w:rsid w:val="00C963C1"/>
    <w:rsid w:val="00CA0EA5"/>
    <w:rsid w:val="00CA2469"/>
    <w:rsid w:val="00CA36F1"/>
    <w:rsid w:val="00CA729B"/>
    <w:rsid w:val="00CA731F"/>
    <w:rsid w:val="00CB46C0"/>
    <w:rsid w:val="00CB58AA"/>
    <w:rsid w:val="00CB7430"/>
    <w:rsid w:val="00CC0BBF"/>
    <w:rsid w:val="00CC426B"/>
    <w:rsid w:val="00CC51EB"/>
    <w:rsid w:val="00CC612B"/>
    <w:rsid w:val="00CD5E99"/>
    <w:rsid w:val="00CD6CD4"/>
    <w:rsid w:val="00CE0028"/>
    <w:rsid w:val="00CE2A35"/>
    <w:rsid w:val="00CF069A"/>
    <w:rsid w:val="00D033B6"/>
    <w:rsid w:val="00D03462"/>
    <w:rsid w:val="00D17994"/>
    <w:rsid w:val="00D17C91"/>
    <w:rsid w:val="00D20AE6"/>
    <w:rsid w:val="00D325DC"/>
    <w:rsid w:val="00D363F1"/>
    <w:rsid w:val="00D36F9E"/>
    <w:rsid w:val="00D44772"/>
    <w:rsid w:val="00D47A0F"/>
    <w:rsid w:val="00D5591B"/>
    <w:rsid w:val="00D569AF"/>
    <w:rsid w:val="00D56AEA"/>
    <w:rsid w:val="00D56C31"/>
    <w:rsid w:val="00D70730"/>
    <w:rsid w:val="00D72EBB"/>
    <w:rsid w:val="00D73696"/>
    <w:rsid w:val="00D743D0"/>
    <w:rsid w:val="00D75759"/>
    <w:rsid w:val="00D81482"/>
    <w:rsid w:val="00D81792"/>
    <w:rsid w:val="00D8412D"/>
    <w:rsid w:val="00D86F2E"/>
    <w:rsid w:val="00D91762"/>
    <w:rsid w:val="00D95B3E"/>
    <w:rsid w:val="00D96692"/>
    <w:rsid w:val="00D97A60"/>
    <w:rsid w:val="00DA11C7"/>
    <w:rsid w:val="00DA58EF"/>
    <w:rsid w:val="00DA59D9"/>
    <w:rsid w:val="00DA7153"/>
    <w:rsid w:val="00DB0E18"/>
    <w:rsid w:val="00DB1999"/>
    <w:rsid w:val="00DB2E72"/>
    <w:rsid w:val="00DB5499"/>
    <w:rsid w:val="00DC05F9"/>
    <w:rsid w:val="00DC5FA3"/>
    <w:rsid w:val="00DC78FD"/>
    <w:rsid w:val="00DD1485"/>
    <w:rsid w:val="00DD46B8"/>
    <w:rsid w:val="00DD51CD"/>
    <w:rsid w:val="00DE1D0E"/>
    <w:rsid w:val="00DE393A"/>
    <w:rsid w:val="00DE624A"/>
    <w:rsid w:val="00DE6F9D"/>
    <w:rsid w:val="00DF26E6"/>
    <w:rsid w:val="00E01D10"/>
    <w:rsid w:val="00E01E5E"/>
    <w:rsid w:val="00E051BA"/>
    <w:rsid w:val="00E1005B"/>
    <w:rsid w:val="00E10A17"/>
    <w:rsid w:val="00E128F0"/>
    <w:rsid w:val="00E1349E"/>
    <w:rsid w:val="00E13D01"/>
    <w:rsid w:val="00E172F5"/>
    <w:rsid w:val="00E17FEE"/>
    <w:rsid w:val="00E23022"/>
    <w:rsid w:val="00E245F8"/>
    <w:rsid w:val="00E24826"/>
    <w:rsid w:val="00E2690F"/>
    <w:rsid w:val="00E27AFE"/>
    <w:rsid w:val="00E343E7"/>
    <w:rsid w:val="00E466C0"/>
    <w:rsid w:val="00E46C2D"/>
    <w:rsid w:val="00E5007B"/>
    <w:rsid w:val="00E51141"/>
    <w:rsid w:val="00E54BDA"/>
    <w:rsid w:val="00E555BB"/>
    <w:rsid w:val="00E56EAE"/>
    <w:rsid w:val="00E605E1"/>
    <w:rsid w:val="00E63043"/>
    <w:rsid w:val="00E630D5"/>
    <w:rsid w:val="00E64E02"/>
    <w:rsid w:val="00E7006B"/>
    <w:rsid w:val="00E713EE"/>
    <w:rsid w:val="00E76C03"/>
    <w:rsid w:val="00E77043"/>
    <w:rsid w:val="00E77CA0"/>
    <w:rsid w:val="00E85520"/>
    <w:rsid w:val="00E8558A"/>
    <w:rsid w:val="00E8749F"/>
    <w:rsid w:val="00E90B9B"/>
    <w:rsid w:val="00E92CC8"/>
    <w:rsid w:val="00EA2020"/>
    <w:rsid w:val="00EA2560"/>
    <w:rsid w:val="00EA26F9"/>
    <w:rsid w:val="00EB5BF4"/>
    <w:rsid w:val="00EC2B4D"/>
    <w:rsid w:val="00EC4CB5"/>
    <w:rsid w:val="00EC666B"/>
    <w:rsid w:val="00ED00EA"/>
    <w:rsid w:val="00ED0E12"/>
    <w:rsid w:val="00ED1997"/>
    <w:rsid w:val="00ED2A84"/>
    <w:rsid w:val="00ED2C2E"/>
    <w:rsid w:val="00ED39EA"/>
    <w:rsid w:val="00ED538B"/>
    <w:rsid w:val="00EE77E0"/>
    <w:rsid w:val="00EF00FC"/>
    <w:rsid w:val="00F04F04"/>
    <w:rsid w:val="00F06D07"/>
    <w:rsid w:val="00F07112"/>
    <w:rsid w:val="00F24DD3"/>
    <w:rsid w:val="00F2592A"/>
    <w:rsid w:val="00F2717A"/>
    <w:rsid w:val="00F34DAB"/>
    <w:rsid w:val="00F36581"/>
    <w:rsid w:val="00F4215F"/>
    <w:rsid w:val="00F435B4"/>
    <w:rsid w:val="00F44671"/>
    <w:rsid w:val="00F4519C"/>
    <w:rsid w:val="00F45C9D"/>
    <w:rsid w:val="00F46F8E"/>
    <w:rsid w:val="00F47281"/>
    <w:rsid w:val="00F52575"/>
    <w:rsid w:val="00F55DBD"/>
    <w:rsid w:val="00F5778D"/>
    <w:rsid w:val="00F61D72"/>
    <w:rsid w:val="00F629B5"/>
    <w:rsid w:val="00F62B45"/>
    <w:rsid w:val="00F72714"/>
    <w:rsid w:val="00F82A83"/>
    <w:rsid w:val="00F90235"/>
    <w:rsid w:val="00F91501"/>
    <w:rsid w:val="00F9205B"/>
    <w:rsid w:val="00F92FBA"/>
    <w:rsid w:val="00F9490E"/>
    <w:rsid w:val="00FA1949"/>
    <w:rsid w:val="00FB2E8C"/>
    <w:rsid w:val="00FB4784"/>
    <w:rsid w:val="00FC1E32"/>
    <w:rsid w:val="00FC6618"/>
    <w:rsid w:val="00FD1BD0"/>
    <w:rsid w:val="00FD2436"/>
    <w:rsid w:val="00FD4913"/>
    <w:rsid w:val="00FD6511"/>
    <w:rsid w:val="00FE125E"/>
    <w:rsid w:val="00FE222A"/>
    <w:rsid w:val="00FE2757"/>
    <w:rsid w:val="00FF4210"/>
    <w:rsid w:val="00FF723B"/>
    <w:rsid w:val="00FF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35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D97A60"/>
    <w:rPr>
      <w:rFonts w:ascii="Calibri" w:eastAsia="Calibri" w:hAnsi="Calibri" w:cs="Times New Roman"/>
    </w:rPr>
  </w:style>
  <w:style w:type="paragraph" w:styleId="Heading1">
    <w:name w:val="heading 1"/>
    <w:basedOn w:val="Normal"/>
    <w:next w:val="Normal"/>
    <w:link w:val="Heading1Char"/>
    <w:uiPriority w:val="9"/>
    <w:rsid w:val="00804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A60"/>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97A60"/>
  </w:style>
  <w:style w:type="paragraph" w:styleId="Footer">
    <w:name w:val="footer"/>
    <w:basedOn w:val="Normal"/>
    <w:link w:val="FooterChar"/>
    <w:uiPriority w:val="99"/>
    <w:unhideWhenUsed/>
    <w:rsid w:val="00D97A60"/>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7A60"/>
  </w:style>
  <w:style w:type="paragraph" w:styleId="BalloonText">
    <w:name w:val="Balloon Text"/>
    <w:basedOn w:val="Normal"/>
    <w:link w:val="BalloonTextChar"/>
    <w:uiPriority w:val="99"/>
    <w:semiHidden/>
    <w:unhideWhenUsed/>
    <w:rsid w:val="00D97A6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97A60"/>
    <w:rPr>
      <w:rFonts w:ascii="Tahoma" w:hAnsi="Tahoma" w:cs="Tahoma"/>
      <w:sz w:val="16"/>
      <w:szCs w:val="16"/>
    </w:rPr>
  </w:style>
  <w:style w:type="character" w:styleId="Hyperlink">
    <w:name w:val="Hyperlink"/>
    <w:basedOn w:val="DefaultParagraphFont"/>
    <w:uiPriority w:val="99"/>
    <w:unhideWhenUsed/>
    <w:rsid w:val="00E2690F"/>
    <w:rPr>
      <w:color w:val="0000FF" w:themeColor="hyperlink"/>
      <w:u w:val="single"/>
    </w:rPr>
  </w:style>
  <w:style w:type="paragraph" w:customStyle="1" w:styleId="MainText">
    <w:name w:val="Main Text"/>
    <w:basedOn w:val="Normal"/>
    <w:link w:val="MainTextChar"/>
    <w:qFormat/>
    <w:rsid w:val="00256C90"/>
    <w:pPr>
      <w:spacing w:after="0" w:line="360" w:lineRule="auto"/>
      <w:jc w:val="both"/>
    </w:pPr>
    <w:rPr>
      <w:rFonts w:ascii="Swis721 Lt BT" w:hAnsi="Swis721 Lt BT" w:cs="Arial"/>
      <w:sz w:val="20"/>
      <w:szCs w:val="20"/>
    </w:rPr>
  </w:style>
  <w:style w:type="paragraph" w:customStyle="1" w:styleId="SubjectandName">
    <w:name w:val="Subject and Name"/>
    <w:basedOn w:val="Normal"/>
    <w:link w:val="SubjectandNameChar"/>
    <w:rsid w:val="007E05AA"/>
    <w:pPr>
      <w:spacing w:after="0"/>
    </w:pPr>
    <w:rPr>
      <w:rFonts w:ascii="Swis721 Lt BT" w:hAnsi="Swis721 Lt BT" w:cs="Arial"/>
      <w:b/>
      <w:sz w:val="20"/>
      <w:szCs w:val="20"/>
    </w:rPr>
  </w:style>
  <w:style w:type="character" w:customStyle="1" w:styleId="MainTextChar">
    <w:name w:val="Main Text Char"/>
    <w:basedOn w:val="DefaultParagraphFont"/>
    <w:link w:val="MainText"/>
    <w:rsid w:val="00256C90"/>
    <w:rPr>
      <w:rFonts w:ascii="Swis721 Lt BT" w:eastAsia="Calibri" w:hAnsi="Swis721 Lt BT" w:cs="Arial"/>
      <w:sz w:val="20"/>
      <w:szCs w:val="20"/>
    </w:rPr>
  </w:style>
  <w:style w:type="character" w:customStyle="1" w:styleId="SubjectandNameChar">
    <w:name w:val="Subject and Name Char"/>
    <w:basedOn w:val="DefaultParagraphFont"/>
    <w:link w:val="SubjectandName"/>
    <w:rsid w:val="007E05AA"/>
    <w:rPr>
      <w:rFonts w:ascii="Swis721 Lt BT" w:eastAsia="Calibri" w:hAnsi="Swis721 Lt BT" w:cs="Arial"/>
      <w:b/>
      <w:sz w:val="20"/>
      <w:szCs w:val="20"/>
    </w:rPr>
  </w:style>
  <w:style w:type="table" w:styleId="TableGrid">
    <w:name w:val="Table Grid"/>
    <w:basedOn w:val="TableNormal"/>
    <w:uiPriority w:val="59"/>
    <w:rsid w:val="00094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0430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rsid w:val="00804308"/>
    <w:pPr>
      <w:outlineLvl w:val="9"/>
    </w:pPr>
    <w:rPr>
      <w:lang w:val="en-US" w:eastAsia="ja-JP"/>
    </w:rPr>
  </w:style>
  <w:style w:type="paragraph" w:customStyle="1" w:styleId="BasicParagraph">
    <w:name w:val="[Basic Paragraph]"/>
    <w:basedOn w:val="Normal"/>
    <w:link w:val="BasicParagraphChar"/>
    <w:uiPriority w:val="99"/>
    <w:rsid w:val="00BC2C09"/>
    <w:pPr>
      <w:autoSpaceDE w:val="0"/>
      <w:autoSpaceDN w:val="0"/>
      <w:adjustRightInd w:val="0"/>
      <w:spacing w:after="0" w:line="288" w:lineRule="auto"/>
      <w:textAlignment w:val="center"/>
    </w:pPr>
    <w:rPr>
      <w:rFonts w:ascii="Minion Pro" w:eastAsiaTheme="minorHAnsi" w:hAnsi="Minion Pro" w:cs="Minion Pro"/>
      <w:color w:val="000000"/>
      <w:sz w:val="24"/>
      <w:szCs w:val="24"/>
      <w:lang w:val="en-US"/>
    </w:rPr>
  </w:style>
  <w:style w:type="character" w:customStyle="1" w:styleId="BasicParagraphChar">
    <w:name w:val="[Basic Paragraph] Char"/>
    <w:basedOn w:val="DefaultParagraphFont"/>
    <w:link w:val="BasicParagraph"/>
    <w:uiPriority w:val="99"/>
    <w:rsid w:val="00BC2C09"/>
    <w:rPr>
      <w:rFonts w:ascii="Minion Pro" w:hAnsi="Minion Pro" w:cs="Minion Pro"/>
      <w:color w:val="000000"/>
      <w:sz w:val="24"/>
      <w:szCs w:val="24"/>
      <w:lang w:val="en-US"/>
    </w:rPr>
  </w:style>
  <w:style w:type="paragraph" w:styleId="BodyText">
    <w:name w:val="Body Text"/>
    <w:basedOn w:val="Normal"/>
    <w:link w:val="BodyTextChar"/>
    <w:uiPriority w:val="99"/>
    <w:rsid w:val="0060620C"/>
    <w:pPr>
      <w:numPr>
        <w:numId w:val="1"/>
      </w:numPr>
      <w:spacing w:before="200" w:line="320" w:lineRule="atLeast"/>
      <w:jc w:val="both"/>
    </w:pPr>
    <w:rPr>
      <w:rFonts w:ascii="Arial" w:eastAsia="Times New Roman" w:hAnsi="Arial"/>
      <w:sz w:val="20"/>
      <w:szCs w:val="24"/>
      <w:lang w:eastAsia="en-GB"/>
    </w:rPr>
  </w:style>
  <w:style w:type="character" w:customStyle="1" w:styleId="BodyTextChar">
    <w:name w:val="Body Text Char"/>
    <w:basedOn w:val="DefaultParagraphFont"/>
    <w:link w:val="BodyText"/>
    <w:uiPriority w:val="99"/>
    <w:rsid w:val="0060620C"/>
    <w:rPr>
      <w:rFonts w:ascii="Arial" w:eastAsia="Times New Roman" w:hAnsi="Arial" w:cs="Times New Roman"/>
      <w:sz w:val="20"/>
      <w:szCs w:val="24"/>
      <w:lang w:eastAsia="en-GB"/>
    </w:rPr>
  </w:style>
  <w:style w:type="paragraph" w:styleId="ListParagraph">
    <w:name w:val="List Paragraph"/>
    <w:basedOn w:val="Normal"/>
    <w:link w:val="ListParagraphChar"/>
    <w:uiPriority w:val="34"/>
    <w:qFormat/>
    <w:rsid w:val="00493986"/>
    <w:pPr>
      <w:ind w:left="720"/>
      <w:contextualSpacing/>
    </w:pPr>
  </w:style>
  <w:style w:type="paragraph" w:customStyle="1" w:styleId="Sec1NumberParas">
    <w:name w:val="Sec 1 Number Paras"/>
    <w:basedOn w:val="MainText"/>
    <w:link w:val="Sec1NumberParasChar"/>
    <w:qFormat/>
    <w:rsid w:val="00D569AF"/>
    <w:pPr>
      <w:numPr>
        <w:numId w:val="5"/>
      </w:numPr>
      <w:spacing w:after="240"/>
    </w:pPr>
  </w:style>
  <w:style w:type="paragraph" w:styleId="ListBullet">
    <w:name w:val="List Bullet"/>
    <w:basedOn w:val="Normal"/>
    <w:uiPriority w:val="99"/>
    <w:rsid w:val="002D71E4"/>
    <w:pPr>
      <w:numPr>
        <w:numId w:val="4"/>
      </w:numPr>
      <w:tabs>
        <w:tab w:val="clear" w:pos="851"/>
        <w:tab w:val="left" w:pos="1418"/>
      </w:tabs>
      <w:spacing w:before="200" w:line="320" w:lineRule="atLeast"/>
      <w:ind w:left="1417" w:hanging="425"/>
      <w:jc w:val="both"/>
    </w:pPr>
    <w:rPr>
      <w:rFonts w:ascii="Arial" w:eastAsia="Times New Roman" w:hAnsi="Arial" w:cs="Tahoma"/>
      <w:sz w:val="20"/>
      <w:szCs w:val="16"/>
      <w:lang w:eastAsia="en-GB"/>
    </w:rPr>
  </w:style>
  <w:style w:type="character" w:customStyle="1" w:styleId="Sec1NumberParasChar">
    <w:name w:val="Sec 1 Number Paras Char"/>
    <w:basedOn w:val="MainTextChar"/>
    <w:link w:val="Sec1NumberParas"/>
    <w:rsid w:val="00D569AF"/>
    <w:rPr>
      <w:rFonts w:ascii="Swis721 Lt BT" w:eastAsia="Calibri" w:hAnsi="Swis721 Lt BT" w:cs="Arial"/>
      <w:sz w:val="20"/>
      <w:szCs w:val="20"/>
    </w:rPr>
  </w:style>
  <w:style w:type="paragraph" w:styleId="ListBullet2">
    <w:name w:val="List Bullet 2"/>
    <w:basedOn w:val="Normal"/>
    <w:uiPriority w:val="99"/>
    <w:rsid w:val="002D71E4"/>
    <w:pPr>
      <w:numPr>
        <w:ilvl w:val="1"/>
        <w:numId w:val="4"/>
      </w:numPr>
      <w:tabs>
        <w:tab w:val="clear" w:pos="1134"/>
        <w:tab w:val="left" w:pos="1899"/>
      </w:tabs>
      <w:spacing w:before="200" w:line="320" w:lineRule="atLeast"/>
      <w:ind w:left="1899" w:hanging="425"/>
      <w:jc w:val="both"/>
    </w:pPr>
    <w:rPr>
      <w:rFonts w:ascii="Arial" w:eastAsia="Times New Roman" w:hAnsi="Arial"/>
      <w:sz w:val="20"/>
      <w:szCs w:val="24"/>
      <w:lang w:eastAsia="en-GB"/>
    </w:rPr>
  </w:style>
  <w:style w:type="paragraph" w:customStyle="1" w:styleId="Sec2NumberPara">
    <w:name w:val="Sec 2 Number Para"/>
    <w:basedOn w:val="Sec1NumberParas"/>
    <w:link w:val="Sec2NumberParaChar"/>
    <w:qFormat/>
    <w:rsid w:val="003208D7"/>
    <w:pPr>
      <w:numPr>
        <w:numId w:val="7"/>
      </w:numPr>
    </w:pPr>
  </w:style>
  <w:style w:type="paragraph" w:customStyle="1" w:styleId="Style1">
    <w:name w:val="Style1"/>
    <w:basedOn w:val="BodyText"/>
    <w:link w:val="Style1Char"/>
    <w:uiPriority w:val="99"/>
    <w:rsid w:val="0022339C"/>
    <w:pPr>
      <w:numPr>
        <w:numId w:val="6"/>
      </w:numPr>
    </w:pPr>
    <w:rPr>
      <w:rFonts w:ascii="GillSans Light" w:hAnsi="GillSans Light"/>
    </w:rPr>
  </w:style>
  <w:style w:type="character" w:customStyle="1" w:styleId="Sec2NumberParaChar">
    <w:name w:val="Sec 2 Number Para Char"/>
    <w:basedOn w:val="Sec1NumberParasChar"/>
    <w:link w:val="Sec2NumberPara"/>
    <w:rsid w:val="003208D7"/>
    <w:rPr>
      <w:rFonts w:ascii="Swis721 Lt BT" w:eastAsia="Calibri" w:hAnsi="Swis721 Lt BT" w:cs="Arial"/>
      <w:sz w:val="20"/>
      <w:szCs w:val="20"/>
    </w:rPr>
  </w:style>
  <w:style w:type="character" w:customStyle="1" w:styleId="Style1Char">
    <w:name w:val="Style1 Char"/>
    <w:basedOn w:val="BodyTextChar"/>
    <w:link w:val="Style1"/>
    <w:uiPriority w:val="99"/>
    <w:locked/>
    <w:rsid w:val="0022339C"/>
    <w:rPr>
      <w:rFonts w:ascii="GillSans Light" w:eastAsia="Times New Roman" w:hAnsi="GillSans Light" w:cs="Times New Roman"/>
      <w:sz w:val="20"/>
      <w:szCs w:val="24"/>
      <w:lang w:eastAsia="en-GB"/>
    </w:rPr>
  </w:style>
  <w:style w:type="paragraph" w:customStyle="1" w:styleId="Bullets">
    <w:name w:val="Bullets"/>
    <w:basedOn w:val="MainText"/>
    <w:link w:val="BulletsChar"/>
    <w:qFormat/>
    <w:rsid w:val="00A501D6"/>
    <w:pPr>
      <w:numPr>
        <w:numId w:val="3"/>
      </w:numPr>
      <w:spacing w:after="240"/>
      <w:ind w:left="1077" w:hanging="357"/>
      <w:contextualSpacing/>
    </w:pPr>
  </w:style>
  <w:style w:type="paragraph" w:customStyle="1" w:styleId="Sec3NumberPara">
    <w:name w:val="Sec 3 Number Para"/>
    <w:basedOn w:val="MainText"/>
    <w:link w:val="Sec3NumberParaChar"/>
    <w:qFormat/>
    <w:rsid w:val="00334BE2"/>
    <w:pPr>
      <w:numPr>
        <w:numId w:val="9"/>
      </w:numPr>
      <w:spacing w:after="240"/>
    </w:pPr>
  </w:style>
  <w:style w:type="character" w:customStyle="1" w:styleId="BulletsChar">
    <w:name w:val="Bullets Char"/>
    <w:basedOn w:val="MainTextChar"/>
    <w:link w:val="Bullets"/>
    <w:rsid w:val="00A501D6"/>
    <w:rPr>
      <w:rFonts w:ascii="Swis721 Lt BT" w:eastAsia="Calibri" w:hAnsi="Swis721 Lt BT" w:cs="Arial"/>
      <w:sz w:val="20"/>
      <w:szCs w:val="20"/>
    </w:rPr>
  </w:style>
  <w:style w:type="paragraph" w:customStyle="1" w:styleId="SubHead1">
    <w:name w:val="Sub Head 1"/>
    <w:basedOn w:val="MainText"/>
    <w:link w:val="SubHead1Char"/>
    <w:qFormat/>
    <w:rsid w:val="00A501D6"/>
    <w:pPr>
      <w:ind w:left="567"/>
    </w:pPr>
    <w:rPr>
      <w:rFonts w:ascii="Swis721 BT" w:hAnsi="Swis721 BT"/>
      <w:b/>
      <w:sz w:val="24"/>
      <w:szCs w:val="24"/>
    </w:rPr>
  </w:style>
  <w:style w:type="character" w:customStyle="1" w:styleId="Sec3NumberParaChar">
    <w:name w:val="Sec 3 Number Para Char"/>
    <w:basedOn w:val="MainTextChar"/>
    <w:link w:val="Sec3NumberPara"/>
    <w:rsid w:val="00334BE2"/>
    <w:rPr>
      <w:rFonts w:ascii="Swis721 Lt BT" w:eastAsia="Calibri" w:hAnsi="Swis721 Lt BT" w:cs="Arial"/>
      <w:sz w:val="20"/>
      <w:szCs w:val="20"/>
    </w:rPr>
  </w:style>
  <w:style w:type="paragraph" w:customStyle="1" w:styleId="Sec4NumberPara">
    <w:name w:val="Sec 4 Number Para"/>
    <w:basedOn w:val="Sec3NumberPara"/>
    <w:next w:val="Sec5NumberPara"/>
    <w:link w:val="Sec4NumberParaChar"/>
    <w:qFormat/>
    <w:rsid w:val="00C57DAE"/>
    <w:pPr>
      <w:numPr>
        <w:numId w:val="0"/>
      </w:numPr>
      <w:ind w:left="567"/>
    </w:pPr>
  </w:style>
  <w:style w:type="character" w:customStyle="1" w:styleId="SubHead1Char">
    <w:name w:val="Sub Head 1 Char"/>
    <w:basedOn w:val="MainTextChar"/>
    <w:link w:val="SubHead1"/>
    <w:rsid w:val="00A501D6"/>
    <w:rPr>
      <w:rFonts w:ascii="Swis721 BT" w:eastAsia="Calibri" w:hAnsi="Swis721 BT" w:cs="Arial"/>
      <w:b/>
      <w:sz w:val="24"/>
      <w:szCs w:val="24"/>
    </w:rPr>
  </w:style>
  <w:style w:type="paragraph" w:customStyle="1" w:styleId="SubHead2">
    <w:name w:val="Sub Head 2"/>
    <w:basedOn w:val="MainText"/>
    <w:link w:val="SubHead2Char"/>
    <w:qFormat/>
    <w:rsid w:val="00C46593"/>
    <w:pPr>
      <w:spacing w:line="480" w:lineRule="auto"/>
      <w:ind w:left="567"/>
    </w:pPr>
    <w:rPr>
      <w:rFonts w:ascii="Swis721 BT" w:hAnsi="Swis721 BT"/>
      <w:b/>
      <w:i/>
    </w:rPr>
  </w:style>
  <w:style w:type="character" w:customStyle="1" w:styleId="Sec4NumberParaChar">
    <w:name w:val="Sec 4 Number Para Char"/>
    <w:basedOn w:val="Sec3NumberParaChar"/>
    <w:link w:val="Sec4NumberPara"/>
    <w:rsid w:val="00C57DAE"/>
    <w:rPr>
      <w:rFonts w:ascii="Swis721 Lt BT" w:eastAsia="Calibri" w:hAnsi="Swis721 Lt BT" w:cs="Arial"/>
      <w:sz w:val="20"/>
      <w:szCs w:val="20"/>
    </w:rPr>
  </w:style>
  <w:style w:type="paragraph" w:customStyle="1" w:styleId="Quote1">
    <w:name w:val="Quote 1"/>
    <w:basedOn w:val="MainText"/>
    <w:link w:val="Quote1Char"/>
    <w:qFormat/>
    <w:rsid w:val="00C46593"/>
    <w:pPr>
      <w:ind w:left="567"/>
    </w:pPr>
    <w:rPr>
      <w:i/>
    </w:rPr>
  </w:style>
  <w:style w:type="character" w:customStyle="1" w:styleId="SubHead2Char">
    <w:name w:val="Sub Head 2 Char"/>
    <w:basedOn w:val="MainTextChar"/>
    <w:link w:val="SubHead2"/>
    <w:rsid w:val="00C46593"/>
    <w:rPr>
      <w:rFonts w:ascii="Swis721 BT" w:eastAsia="Calibri" w:hAnsi="Swis721 BT" w:cs="Arial"/>
      <w:b/>
      <w:i/>
      <w:sz w:val="20"/>
      <w:szCs w:val="20"/>
    </w:rPr>
  </w:style>
  <w:style w:type="character" w:customStyle="1" w:styleId="Quote1Char">
    <w:name w:val="Quote 1 Char"/>
    <w:basedOn w:val="MainTextChar"/>
    <w:link w:val="Quote1"/>
    <w:rsid w:val="00C46593"/>
    <w:rPr>
      <w:rFonts w:ascii="Swis721 Lt BT" w:eastAsia="Calibri" w:hAnsi="Swis721 Lt BT" w:cs="Arial"/>
      <w:i/>
      <w:sz w:val="20"/>
      <w:szCs w:val="20"/>
    </w:rPr>
  </w:style>
  <w:style w:type="paragraph" w:customStyle="1" w:styleId="Origin3ReportStyle">
    <w:name w:val="Origin3 Report Style"/>
    <w:basedOn w:val="Sec1NumberParas"/>
    <w:link w:val="Origin3ReportStyleChar"/>
    <w:qFormat/>
    <w:rsid w:val="00222195"/>
  </w:style>
  <w:style w:type="character" w:customStyle="1" w:styleId="Origin3ReportStyleChar">
    <w:name w:val="Origin3 Report Style Char"/>
    <w:basedOn w:val="Sec1NumberParasChar"/>
    <w:link w:val="Origin3ReportStyle"/>
    <w:rsid w:val="00222195"/>
    <w:rPr>
      <w:rFonts w:ascii="Swis721 Lt BT" w:eastAsia="Calibri" w:hAnsi="Swis721 Lt BT" w:cs="Arial"/>
      <w:sz w:val="20"/>
      <w:szCs w:val="20"/>
    </w:rPr>
  </w:style>
  <w:style w:type="character" w:styleId="CommentReference">
    <w:name w:val="annotation reference"/>
    <w:basedOn w:val="DefaultParagraphFont"/>
    <w:uiPriority w:val="99"/>
    <w:semiHidden/>
    <w:unhideWhenUsed/>
    <w:rsid w:val="00512E7C"/>
    <w:rPr>
      <w:sz w:val="16"/>
      <w:szCs w:val="16"/>
    </w:rPr>
  </w:style>
  <w:style w:type="paragraph" w:styleId="CommentText">
    <w:name w:val="annotation text"/>
    <w:basedOn w:val="Normal"/>
    <w:link w:val="CommentTextChar"/>
    <w:uiPriority w:val="99"/>
    <w:semiHidden/>
    <w:unhideWhenUsed/>
    <w:rsid w:val="00512E7C"/>
    <w:pPr>
      <w:spacing w:line="240" w:lineRule="auto"/>
    </w:pPr>
    <w:rPr>
      <w:sz w:val="20"/>
      <w:szCs w:val="20"/>
    </w:rPr>
  </w:style>
  <w:style w:type="character" w:customStyle="1" w:styleId="CommentTextChar">
    <w:name w:val="Comment Text Char"/>
    <w:basedOn w:val="DefaultParagraphFont"/>
    <w:link w:val="CommentText"/>
    <w:uiPriority w:val="99"/>
    <w:semiHidden/>
    <w:rsid w:val="00512E7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2E7C"/>
    <w:rPr>
      <w:b/>
      <w:bCs/>
    </w:rPr>
  </w:style>
  <w:style w:type="character" w:customStyle="1" w:styleId="CommentSubjectChar">
    <w:name w:val="Comment Subject Char"/>
    <w:basedOn w:val="CommentTextChar"/>
    <w:link w:val="CommentSubject"/>
    <w:uiPriority w:val="99"/>
    <w:semiHidden/>
    <w:rsid w:val="00512E7C"/>
    <w:rPr>
      <w:rFonts w:ascii="Calibri" w:eastAsia="Calibri" w:hAnsi="Calibri" w:cs="Times New Roman"/>
      <w:b/>
      <w:bCs/>
      <w:sz w:val="20"/>
      <w:szCs w:val="20"/>
    </w:rPr>
  </w:style>
  <w:style w:type="paragraph" w:customStyle="1" w:styleId="Sec5NumberPara">
    <w:name w:val="Sec 5 Number Para"/>
    <w:basedOn w:val="Sec4NumberPara"/>
    <w:link w:val="Sec5NumberParaChar"/>
    <w:autoRedefine/>
    <w:qFormat/>
    <w:rsid w:val="00787898"/>
  </w:style>
  <w:style w:type="paragraph" w:customStyle="1" w:styleId="Sec6NumberPara">
    <w:name w:val="Sec 6 Number Para"/>
    <w:basedOn w:val="Sec5NumberPara"/>
    <w:link w:val="Sec6NumberParaChar"/>
    <w:autoRedefine/>
    <w:qFormat/>
    <w:rsid w:val="002D0CBB"/>
    <w:pPr>
      <w:numPr>
        <w:numId w:val="23"/>
      </w:numPr>
      <w:ind w:left="567" w:hanging="567"/>
    </w:pPr>
  </w:style>
  <w:style w:type="character" w:customStyle="1" w:styleId="Sec5NumberParaChar">
    <w:name w:val="Sec 5 Number Para Char"/>
    <w:basedOn w:val="Sec4NumberParaChar"/>
    <w:link w:val="Sec5NumberPara"/>
    <w:rsid w:val="00787898"/>
    <w:rPr>
      <w:rFonts w:ascii="Swis721 Lt BT" w:eastAsia="Calibri" w:hAnsi="Swis721 Lt BT" w:cs="Arial"/>
      <w:sz w:val="20"/>
      <w:szCs w:val="20"/>
    </w:rPr>
  </w:style>
  <w:style w:type="paragraph" w:customStyle="1" w:styleId="Sec7NumberPara">
    <w:name w:val="Sec 7 Number Para"/>
    <w:basedOn w:val="Sec6NumberPara"/>
    <w:link w:val="Sec7NumberParaChar"/>
    <w:autoRedefine/>
    <w:qFormat/>
    <w:rsid w:val="00BD4AFA"/>
    <w:pPr>
      <w:numPr>
        <w:numId w:val="24"/>
      </w:numPr>
      <w:ind w:left="567" w:hanging="567"/>
    </w:pPr>
  </w:style>
  <w:style w:type="character" w:customStyle="1" w:styleId="Sec6NumberParaChar">
    <w:name w:val="Sec 6 Number Para Char"/>
    <w:basedOn w:val="Sec5NumberParaChar"/>
    <w:link w:val="Sec6NumberPara"/>
    <w:rsid w:val="002D0CBB"/>
    <w:rPr>
      <w:rFonts w:ascii="Swis721 Lt BT" w:eastAsia="Calibri" w:hAnsi="Swis721 Lt BT" w:cs="Arial"/>
      <w:sz w:val="20"/>
      <w:szCs w:val="20"/>
    </w:rPr>
  </w:style>
  <w:style w:type="paragraph" w:customStyle="1" w:styleId="Sec8NumberPara">
    <w:name w:val="Sec 8 Number Para"/>
    <w:basedOn w:val="Sec7NumberPara"/>
    <w:link w:val="Sec8NumberParaChar"/>
    <w:autoRedefine/>
    <w:qFormat/>
    <w:rsid w:val="007A1CFB"/>
    <w:pPr>
      <w:numPr>
        <w:numId w:val="26"/>
      </w:numPr>
      <w:ind w:left="567" w:hanging="567"/>
    </w:pPr>
  </w:style>
  <w:style w:type="character" w:customStyle="1" w:styleId="Sec7NumberParaChar">
    <w:name w:val="Sec 7 Number Para Char"/>
    <w:basedOn w:val="Sec6NumberParaChar"/>
    <w:link w:val="Sec7NumberPara"/>
    <w:rsid w:val="00BD4AFA"/>
    <w:rPr>
      <w:rFonts w:ascii="Swis721 Lt BT" w:eastAsia="Calibri" w:hAnsi="Swis721 Lt BT" w:cs="Arial"/>
      <w:sz w:val="20"/>
      <w:szCs w:val="20"/>
    </w:rPr>
  </w:style>
  <w:style w:type="paragraph" w:customStyle="1" w:styleId="Sec9NumberPara">
    <w:name w:val="Sec 9 Number Para"/>
    <w:basedOn w:val="Sec8NumberPara"/>
    <w:link w:val="Sec9NumberParaChar"/>
    <w:autoRedefine/>
    <w:qFormat/>
    <w:rsid w:val="00236459"/>
    <w:pPr>
      <w:numPr>
        <w:numId w:val="0"/>
      </w:numPr>
      <w:ind w:left="567" w:hanging="567"/>
    </w:pPr>
  </w:style>
  <w:style w:type="character" w:customStyle="1" w:styleId="Sec8NumberParaChar">
    <w:name w:val="Sec 8 Number Para Char"/>
    <w:basedOn w:val="Sec7NumberParaChar"/>
    <w:link w:val="Sec8NumberPara"/>
    <w:rsid w:val="007A1CFB"/>
    <w:rPr>
      <w:rFonts w:ascii="Swis721 Lt BT" w:eastAsia="Calibri" w:hAnsi="Swis721 Lt BT" w:cs="Arial"/>
      <w:sz w:val="20"/>
      <w:szCs w:val="20"/>
    </w:rPr>
  </w:style>
  <w:style w:type="paragraph" w:customStyle="1" w:styleId="Sec10NumberPara">
    <w:name w:val="Sec 10 Number Para"/>
    <w:basedOn w:val="Sec9NumberPara"/>
    <w:link w:val="Sec10NumberParaChar"/>
    <w:autoRedefine/>
    <w:rsid w:val="007A1CFB"/>
    <w:pPr>
      <w:numPr>
        <w:numId w:val="28"/>
      </w:numPr>
      <w:ind w:left="567" w:hanging="567"/>
    </w:pPr>
  </w:style>
  <w:style w:type="character" w:customStyle="1" w:styleId="Sec9NumberParaChar">
    <w:name w:val="Sec 9 Number Para Char"/>
    <w:basedOn w:val="Sec8NumberParaChar"/>
    <w:link w:val="Sec9NumberPara"/>
    <w:rsid w:val="00236459"/>
    <w:rPr>
      <w:rFonts w:ascii="Swis721 Lt BT" w:eastAsia="Calibri" w:hAnsi="Swis721 Lt BT" w:cs="Arial"/>
      <w:sz w:val="20"/>
      <w:szCs w:val="20"/>
    </w:rPr>
  </w:style>
  <w:style w:type="character" w:customStyle="1" w:styleId="Sec10NumberParaChar">
    <w:name w:val="Sec 10 Number Para Char"/>
    <w:basedOn w:val="Sec9NumberParaChar"/>
    <w:link w:val="Sec10NumberPara"/>
    <w:rsid w:val="007A1CFB"/>
    <w:rPr>
      <w:rFonts w:ascii="Swis721 Lt BT" w:eastAsia="Calibri" w:hAnsi="Swis721 Lt BT" w:cs="Arial"/>
      <w:sz w:val="20"/>
      <w:szCs w:val="20"/>
    </w:rPr>
  </w:style>
  <w:style w:type="paragraph" w:customStyle="1" w:styleId="PageHeading">
    <w:name w:val="Page Heading"/>
    <w:basedOn w:val="Normal"/>
    <w:link w:val="PageHeadingChar"/>
    <w:qFormat/>
    <w:rsid w:val="005B72C4"/>
    <w:pPr>
      <w:framePr w:hSpace="180" w:wrap="around" w:vAnchor="text" w:hAnchor="margin" w:y="202"/>
      <w:spacing w:after="0" w:line="240" w:lineRule="auto"/>
    </w:pPr>
    <w:rPr>
      <w:rFonts w:ascii="Swis721 Lt BT" w:hAnsi="Swis721 Lt BT" w:cs="Arial"/>
      <w:color w:val="F7941E"/>
      <w:sz w:val="36"/>
      <w:szCs w:val="36"/>
    </w:rPr>
  </w:style>
  <w:style w:type="paragraph" w:customStyle="1" w:styleId="ContentsText">
    <w:name w:val="Contents Text"/>
    <w:basedOn w:val="ListParagraph"/>
    <w:link w:val="ContentsTextChar"/>
    <w:qFormat/>
    <w:rsid w:val="00830B45"/>
    <w:pPr>
      <w:spacing w:after="0" w:line="240" w:lineRule="auto"/>
      <w:ind w:left="360"/>
    </w:pPr>
    <w:rPr>
      <w:rFonts w:ascii="Swis721 Lt BT" w:hAnsi="Swis721 Lt BT" w:cs="Arial"/>
      <w:sz w:val="36"/>
      <w:szCs w:val="36"/>
    </w:rPr>
  </w:style>
  <w:style w:type="character" w:customStyle="1" w:styleId="PageHeadingChar">
    <w:name w:val="Page Heading Char"/>
    <w:basedOn w:val="DefaultParagraphFont"/>
    <w:link w:val="PageHeading"/>
    <w:rsid w:val="005B72C4"/>
    <w:rPr>
      <w:rFonts w:ascii="Swis721 Lt BT" w:eastAsia="Calibri" w:hAnsi="Swis721 Lt BT" w:cs="Arial"/>
      <w:color w:val="F7941E"/>
      <w:sz w:val="36"/>
      <w:szCs w:val="36"/>
    </w:rPr>
  </w:style>
  <w:style w:type="paragraph" w:customStyle="1" w:styleId="ContentsNumberedText">
    <w:name w:val="Contents Numbered Text"/>
    <w:basedOn w:val="ListParagraph"/>
    <w:link w:val="ContentsNumberedTextChar"/>
    <w:qFormat/>
    <w:rsid w:val="002778D4"/>
    <w:pPr>
      <w:numPr>
        <w:numId w:val="10"/>
      </w:numPr>
      <w:spacing w:after="0" w:line="480" w:lineRule="auto"/>
      <w:ind w:left="714" w:hanging="357"/>
    </w:pPr>
    <w:rPr>
      <w:rFonts w:ascii="Swis721 Lt BT" w:hAnsi="Swis721 Lt BT" w:cs="Arial"/>
      <w:sz w:val="28"/>
      <w:szCs w:val="36"/>
    </w:rPr>
  </w:style>
  <w:style w:type="character" w:customStyle="1" w:styleId="ListParagraphChar">
    <w:name w:val="List Paragraph Char"/>
    <w:basedOn w:val="DefaultParagraphFont"/>
    <w:link w:val="ListParagraph"/>
    <w:uiPriority w:val="34"/>
    <w:rsid w:val="00830B45"/>
    <w:rPr>
      <w:rFonts w:ascii="Calibri" w:eastAsia="Calibri" w:hAnsi="Calibri" w:cs="Times New Roman"/>
    </w:rPr>
  </w:style>
  <w:style w:type="character" w:customStyle="1" w:styleId="ContentsTextChar">
    <w:name w:val="Contents Text Char"/>
    <w:basedOn w:val="ListParagraphChar"/>
    <w:link w:val="ContentsText"/>
    <w:rsid w:val="00830B45"/>
    <w:rPr>
      <w:rFonts w:ascii="Swis721 Lt BT" w:eastAsia="Calibri" w:hAnsi="Swis721 Lt BT" w:cs="Arial"/>
      <w:sz w:val="36"/>
      <w:szCs w:val="36"/>
    </w:rPr>
  </w:style>
  <w:style w:type="character" w:customStyle="1" w:styleId="ContentsNumberedTextChar">
    <w:name w:val="Contents Numbered Text Char"/>
    <w:basedOn w:val="ListParagraphChar"/>
    <w:link w:val="ContentsNumberedText"/>
    <w:rsid w:val="002778D4"/>
    <w:rPr>
      <w:rFonts w:ascii="Swis721 Lt BT" w:eastAsia="Calibri" w:hAnsi="Swis721 Lt BT" w:cs="Arial"/>
      <w:sz w:val="28"/>
      <w:szCs w:val="36"/>
    </w:rPr>
  </w:style>
  <w:style w:type="paragraph" w:customStyle="1" w:styleId="AppendixText">
    <w:name w:val="Appendix Text"/>
    <w:basedOn w:val="MainText"/>
    <w:link w:val="AppendixTextChar"/>
    <w:qFormat/>
    <w:rsid w:val="00EA26F9"/>
    <w:pPr>
      <w:spacing w:after="240"/>
      <w:ind w:left="567"/>
    </w:pPr>
  </w:style>
  <w:style w:type="character" w:customStyle="1" w:styleId="AppendixTextChar">
    <w:name w:val="Appendix Text Char"/>
    <w:basedOn w:val="MainTextChar"/>
    <w:link w:val="AppendixText"/>
    <w:rsid w:val="00EA26F9"/>
    <w:rPr>
      <w:rFonts w:ascii="Swis721 Lt BT" w:eastAsia="Calibri" w:hAnsi="Swis721 Lt BT" w:cs="Arial"/>
      <w:sz w:val="20"/>
      <w:szCs w:val="20"/>
    </w:rPr>
  </w:style>
  <w:style w:type="table" w:customStyle="1" w:styleId="TableGrid1">
    <w:name w:val="Table Grid1"/>
    <w:basedOn w:val="TableNormal"/>
    <w:next w:val="TableGrid"/>
    <w:uiPriority w:val="59"/>
    <w:rsid w:val="00CB5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qFormat/>
    <w:rsid w:val="00CB58AA"/>
    <w:pPr>
      <w:spacing w:after="240" w:line="240" w:lineRule="auto"/>
    </w:pPr>
    <w:rPr>
      <w:rFonts w:ascii="Swis721 Lt BT" w:hAnsi="Swis721 Lt BT"/>
      <w:sz w:val="20"/>
    </w:rPr>
  </w:style>
  <w:style w:type="table" w:customStyle="1" w:styleId="TableGrid2">
    <w:name w:val="Table Grid2"/>
    <w:basedOn w:val="TableNormal"/>
    <w:next w:val="TableGrid"/>
    <w:uiPriority w:val="59"/>
    <w:rsid w:val="00F07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 Text Char"/>
    <w:basedOn w:val="DefaultParagraphFont"/>
    <w:link w:val="TableText"/>
    <w:rsid w:val="00CB58AA"/>
    <w:rPr>
      <w:rFonts w:ascii="Swis721 Lt BT" w:eastAsia="Calibri" w:hAnsi="Swis721 Lt BT" w:cs="Times New Roman"/>
      <w:sz w:val="20"/>
    </w:rPr>
  </w:style>
  <w:style w:type="character" w:customStyle="1" w:styleId="UnresolvedMention1">
    <w:name w:val="Unresolved Mention1"/>
    <w:basedOn w:val="DefaultParagraphFont"/>
    <w:uiPriority w:val="99"/>
    <w:semiHidden/>
    <w:unhideWhenUsed/>
    <w:rsid w:val="00E051BA"/>
    <w:rPr>
      <w:color w:val="605E5C"/>
      <w:shd w:val="clear" w:color="auto" w:fill="E1DFDD"/>
    </w:rPr>
  </w:style>
  <w:style w:type="paragraph" w:styleId="FootnoteText">
    <w:name w:val="footnote text"/>
    <w:basedOn w:val="Normal"/>
    <w:link w:val="FootnoteTextChar"/>
    <w:uiPriority w:val="99"/>
    <w:unhideWhenUsed/>
    <w:rsid w:val="00753D5A"/>
    <w:pPr>
      <w:spacing w:after="0" w:line="240" w:lineRule="auto"/>
    </w:pPr>
    <w:rPr>
      <w:sz w:val="20"/>
      <w:szCs w:val="20"/>
    </w:rPr>
  </w:style>
  <w:style w:type="character" w:customStyle="1" w:styleId="FootnoteTextChar">
    <w:name w:val="Footnote Text Char"/>
    <w:basedOn w:val="DefaultParagraphFont"/>
    <w:link w:val="FootnoteText"/>
    <w:uiPriority w:val="99"/>
    <w:rsid w:val="00753D5A"/>
    <w:rPr>
      <w:rFonts w:ascii="Calibri" w:eastAsia="Calibri" w:hAnsi="Calibri" w:cs="Times New Roman"/>
      <w:sz w:val="20"/>
      <w:szCs w:val="20"/>
    </w:rPr>
  </w:style>
  <w:style w:type="character" w:styleId="FootnoteReference">
    <w:name w:val="footnote reference"/>
    <w:basedOn w:val="DefaultParagraphFont"/>
    <w:uiPriority w:val="99"/>
    <w:unhideWhenUsed/>
    <w:rsid w:val="00753D5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D97A60"/>
    <w:rPr>
      <w:rFonts w:ascii="Calibri" w:eastAsia="Calibri" w:hAnsi="Calibri" w:cs="Times New Roman"/>
    </w:rPr>
  </w:style>
  <w:style w:type="paragraph" w:styleId="Heading1">
    <w:name w:val="heading 1"/>
    <w:basedOn w:val="Normal"/>
    <w:next w:val="Normal"/>
    <w:link w:val="Heading1Char"/>
    <w:uiPriority w:val="9"/>
    <w:rsid w:val="00804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A60"/>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97A60"/>
  </w:style>
  <w:style w:type="paragraph" w:styleId="Footer">
    <w:name w:val="footer"/>
    <w:basedOn w:val="Normal"/>
    <w:link w:val="FooterChar"/>
    <w:uiPriority w:val="99"/>
    <w:unhideWhenUsed/>
    <w:rsid w:val="00D97A60"/>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7A60"/>
  </w:style>
  <w:style w:type="paragraph" w:styleId="BalloonText">
    <w:name w:val="Balloon Text"/>
    <w:basedOn w:val="Normal"/>
    <w:link w:val="BalloonTextChar"/>
    <w:uiPriority w:val="99"/>
    <w:semiHidden/>
    <w:unhideWhenUsed/>
    <w:rsid w:val="00D97A6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97A60"/>
    <w:rPr>
      <w:rFonts w:ascii="Tahoma" w:hAnsi="Tahoma" w:cs="Tahoma"/>
      <w:sz w:val="16"/>
      <w:szCs w:val="16"/>
    </w:rPr>
  </w:style>
  <w:style w:type="character" w:styleId="Hyperlink">
    <w:name w:val="Hyperlink"/>
    <w:basedOn w:val="DefaultParagraphFont"/>
    <w:uiPriority w:val="99"/>
    <w:unhideWhenUsed/>
    <w:rsid w:val="00E2690F"/>
    <w:rPr>
      <w:color w:val="0000FF" w:themeColor="hyperlink"/>
      <w:u w:val="single"/>
    </w:rPr>
  </w:style>
  <w:style w:type="paragraph" w:customStyle="1" w:styleId="MainText">
    <w:name w:val="Main Text"/>
    <w:basedOn w:val="Normal"/>
    <w:link w:val="MainTextChar"/>
    <w:qFormat/>
    <w:rsid w:val="00256C90"/>
    <w:pPr>
      <w:spacing w:after="0" w:line="360" w:lineRule="auto"/>
      <w:jc w:val="both"/>
    </w:pPr>
    <w:rPr>
      <w:rFonts w:ascii="Swis721 Lt BT" w:hAnsi="Swis721 Lt BT" w:cs="Arial"/>
      <w:sz w:val="20"/>
      <w:szCs w:val="20"/>
    </w:rPr>
  </w:style>
  <w:style w:type="paragraph" w:customStyle="1" w:styleId="SubjectandName">
    <w:name w:val="Subject and Name"/>
    <w:basedOn w:val="Normal"/>
    <w:link w:val="SubjectandNameChar"/>
    <w:rsid w:val="007E05AA"/>
    <w:pPr>
      <w:spacing w:after="0"/>
    </w:pPr>
    <w:rPr>
      <w:rFonts w:ascii="Swis721 Lt BT" w:hAnsi="Swis721 Lt BT" w:cs="Arial"/>
      <w:b/>
      <w:sz w:val="20"/>
      <w:szCs w:val="20"/>
    </w:rPr>
  </w:style>
  <w:style w:type="character" w:customStyle="1" w:styleId="MainTextChar">
    <w:name w:val="Main Text Char"/>
    <w:basedOn w:val="DefaultParagraphFont"/>
    <w:link w:val="MainText"/>
    <w:rsid w:val="00256C90"/>
    <w:rPr>
      <w:rFonts w:ascii="Swis721 Lt BT" w:eastAsia="Calibri" w:hAnsi="Swis721 Lt BT" w:cs="Arial"/>
      <w:sz w:val="20"/>
      <w:szCs w:val="20"/>
    </w:rPr>
  </w:style>
  <w:style w:type="character" w:customStyle="1" w:styleId="SubjectandNameChar">
    <w:name w:val="Subject and Name Char"/>
    <w:basedOn w:val="DefaultParagraphFont"/>
    <w:link w:val="SubjectandName"/>
    <w:rsid w:val="007E05AA"/>
    <w:rPr>
      <w:rFonts w:ascii="Swis721 Lt BT" w:eastAsia="Calibri" w:hAnsi="Swis721 Lt BT" w:cs="Arial"/>
      <w:b/>
      <w:sz w:val="20"/>
      <w:szCs w:val="20"/>
    </w:rPr>
  </w:style>
  <w:style w:type="table" w:styleId="TableGrid">
    <w:name w:val="Table Grid"/>
    <w:basedOn w:val="TableNormal"/>
    <w:uiPriority w:val="59"/>
    <w:rsid w:val="00094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0430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rsid w:val="00804308"/>
    <w:pPr>
      <w:outlineLvl w:val="9"/>
    </w:pPr>
    <w:rPr>
      <w:lang w:val="en-US" w:eastAsia="ja-JP"/>
    </w:rPr>
  </w:style>
  <w:style w:type="paragraph" w:customStyle="1" w:styleId="BasicParagraph">
    <w:name w:val="[Basic Paragraph]"/>
    <w:basedOn w:val="Normal"/>
    <w:link w:val="BasicParagraphChar"/>
    <w:uiPriority w:val="99"/>
    <w:rsid w:val="00BC2C09"/>
    <w:pPr>
      <w:autoSpaceDE w:val="0"/>
      <w:autoSpaceDN w:val="0"/>
      <w:adjustRightInd w:val="0"/>
      <w:spacing w:after="0" w:line="288" w:lineRule="auto"/>
      <w:textAlignment w:val="center"/>
    </w:pPr>
    <w:rPr>
      <w:rFonts w:ascii="Minion Pro" w:eastAsiaTheme="minorHAnsi" w:hAnsi="Minion Pro" w:cs="Minion Pro"/>
      <w:color w:val="000000"/>
      <w:sz w:val="24"/>
      <w:szCs w:val="24"/>
      <w:lang w:val="en-US"/>
    </w:rPr>
  </w:style>
  <w:style w:type="character" w:customStyle="1" w:styleId="BasicParagraphChar">
    <w:name w:val="[Basic Paragraph] Char"/>
    <w:basedOn w:val="DefaultParagraphFont"/>
    <w:link w:val="BasicParagraph"/>
    <w:uiPriority w:val="99"/>
    <w:rsid w:val="00BC2C09"/>
    <w:rPr>
      <w:rFonts w:ascii="Minion Pro" w:hAnsi="Minion Pro" w:cs="Minion Pro"/>
      <w:color w:val="000000"/>
      <w:sz w:val="24"/>
      <w:szCs w:val="24"/>
      <w:lang w:val="en-US"/>
    </w:rPr>
  </w:style>
  <w:style w:type="paragraph" w:styleId="BodyText">
    <w:name w:val="Body Text"/>
    <w:basedOn w:val="Normal"/>
    <w:link w:val="BodyTextChar"/>
    <w:uiPriority w:val="99"/>
    <w:rsid w:val="0060620C"/>
    <w:pPr>
      <w:numPr>
        <w:numId w:val="1"/>
      </w:numPr>
      <w:spacing w:before="200" w:line="320" w:lineRule="atLeast"/>
      <w:jc w:val="both"/>
    </w:pPr>
    <w:rPr>
      <w:rFonts w:ascii="Arial" w:eastAsia="Times New Roman" w:hAnsi="Arial"/>
      <w:sz w:val="20"/>
      <w:szCs w:val="24"/>
      <w:lang w:eastAsia="en-GB"/>
    </w:rPr>
  </w:style>
  <w:style w:type="character" w:customStyle="1" w:styleId="BodyTextChar">
    <w:name w:val="Body Text Char"/>
    <w:basedOn w:val="DefaultParagraphFont"/>
    <w:link w:val="BodyText"/>
    <w:uiPriority w:val="99"/>
    <w:rsid w:val="0060620C"/>
    <w:rPr>
      <w:rFonts w:ascii="Arial" w:eastAsia="Times New Roman" w:hAnsi="Arial" w:cs="Times New Roman"/>
      <w:sz w:val="20"/>
      <w:szCs w:val="24"/>
      <w:lang w:eastAsia="en-GB"/>
    </w:rPr>
  </w:style>
  <w:style w:type="paragraph" w:styleId="ListParagraph">
    <w:name w:val="List Paragraph"/>
    <w:basedOn w:val="Normal"/>
    <w:link w:val="ListParagraphChar"/>
    <w:uiPriority w:val="34"/>
    <w:qFormat/>
    <w:rsid w:val="00493986"/>
    <w:pPr>
      <w:ind w:left="720"/>
      <w:contextualSpacing/>
    </w:pPr>
  </w:style>
  <w:style w:type="paragraph" w:customStyle="1" w:styleId="Sec1NumberParas">
    <w:name w:val="Sec 1 Number Paras"/>
    <w:basedOn w:val="MainText"/>
    <w:link w:val="Sec1NumberParasChar"/>
    <w:qFormat/>
    <w:rsid w:val="00D569AF"/>
    <w:pPr>
      <w:numPr>
        <w:numId w:val="5"/>
      </w:numPr>
      <w:spacing w:after="240"/>
    </w:pPr>
  </w:style>
  <w:style w:type="paragraph" w:styleId="ListBullet">
    <w:name w:val="List Bullet"/>
    <w:basedOn w:val="Normal"/>
    <w:uiPriority w:val="99"/>
    <w:rsid w:val="002D71E4"/>
    <w:pPr>
      <w:numPr>
        <w:numId w:val="4"/>
      </w:numPr>
      <w:tabs>
        <w:tab w:val="clear" w:pos="851"/>
        <w:tab w:val="left" w:pos="1418"/>
      </w:tabs>
      <w:spacing w:before="200" w:line="320" w:lineRule="atLeast"/>
      <w:ind w:left="1417" w:hanging="425"/>
      <w:jc w:val="both"/>
    </w:pPr>
    <w:rPr>
      <w:rFonts w:ascii="Arial" w:eastAsia="Times New Roman" w:hAnsi="Arial" w:cs="Tahoma"/>
      <w:sz w:val="20"/>
      <w:szCs w:val="16"/>
      <w:lang w:eastAsia="en-GB"/>
    </w:rPr>
  </w:style>
  <w:style w:type="character" w:customStyle="1" w:styleId="Sec1NumberParasChar">
    <w:name w:val="Sec 1 Number Paras Char"/>
    <w:basedOn w:val="MainTextChar"/>
    <w:link w:val="Sec1NumberParas"/>
    <w:rsid w:val="00D569AF"/>
    <w:rPr>
      <w:rFonts w:ascii="Swis721 Lt BT" w:eastAsia="Calibri" w:hAnsi="Swis721 Lt BT" w:cs="Arial"/>
      <w:sz w:val="20"/>
      <w:szCs w:val="20"/>
    </w:rPr>
  </w:style>
  <w:style w:type="paragraph" w:styleId="ListBullet2">
    <w:name w:val="List Bullet 2"/>
    <w:basedOn w:val="Normal"/>
    <w:uiPriority w:val="99"/>
    <w:rsid w:val="002D71E4"/>
    <w:pPr>
      <w:numPr>
        <w:ilvl w:val="1"/>
        <w:numId w:val="4"/>
      </w:numPr>
      <w:tabs>
        <w:tab w:val="clear" w:pos="1134"/>
        <w:tab w:val="left" w:pos="1899"/>
      </w:tabs>
      <w:spacing w:before="200" w:line="320" w:lineRule="atLeast"/>
      <w:ind w:left="1899" w:hanging="425"/>
      <w:jc w:val="both"/>
    </w:pPr>
    <w:rPr>
      <w:rFonts w:ascii="Arial" w:eastAsia="Times New Roman" w:hAnsi="Arial"/>
      <w:sz w:val="20"/>
      <w:szCs w:val="24"/>
      <w:lang w:eastAsia="en-GB"/>
    </w:rPr>
  </w:style>
  <w:style w:type="paragraph" w:customStyle="1" w:styleId="Sec2NumberPara">
    <w:name w:val="Sec 2 Number Para"/>
    <w:basedOn w:val="Sec1NumberParas"/>
    <w:link w:val="Sec2NumberParaChar"/>
    <w:qFormat/>
    <w:rsid w:val="003208D7"/>
    <w:pPr>
      <w:numPr>
        <w:numId w:val="7"/>
      </w:numPr>
    </w:pPr>
  </w:style>
  <w:style w:type="paragraph" w:customStyle="1" w:styleId="Style1">
    <w:name w:val="Style1"/>
    <w:basedOn w:val="BodyText"/>
    <w:link w:val="Style1Char"/>
    <w:uiPriority w:val="99"/>
    <w:rsid w:val="0022339C"/>
    <w:pPr>
      <w:numPr>
        <w:numId w:val="6"/>
      </w:numPr>
    </w:pPr>
    <w:rPr>
      <w:rFonts w:ascii="GillSans Light" w:hAnsi="GillSans Light"/>
    </w:rPr>
  </w:style>
  <w:style w:type="character" w:customStyle="1" w:styleId="Sec2NumberParaChar">
    <w:name w:val="Sec 2 Number Para Char"/>
    <w:basedOn w:val="Sec1NumberParasChar"/>
    <w:link w:val="Sec2NumberPara"/>
    <w:rsid w:val="003208D7"/>
    <w:rPr>
      <w:rFonts w:ascii="Swis721 Lt BT" w:eastAsia="Calibri" w:hAnsi="Swis721 Lt BT" w:cs="Arial"/>
      <w:sz w:val="20"/>
      <w:szCs w:val="20"/>
    </w:rPr>
  </w:style>
  <w:style w:type="character" w:customStyle="1" w:styleId="Style1Char">
    <w:name w:val="Style1 Char"/>
    <w:basedOn w:val="BodyTextChar"/>
    <w:link w:val="Style1"/>
    <w:uiPriority w:val="99"/>
    <w:locked/>
    <w:rsid w:val="0022339C"/>
    <w:rPr>
      <w:rFonts w:ascii="GillSans Light" w:eastAsia="Times New Roman" w:hAnsi="GillSans Light" w:cs="Times New Roman"/>
      <w:sz w:val="20"/>
      <w:szCs w:val="24"/>
      <w:lang w:eastAsia="en-GB"/>
    </w:rPr>
  </w:style>
  <w:style w:type="paragraph" w:customStyle="1" w:styleId="Bullets">
    <w:name w:val="Bullets"/>
    <w:basedOn w:val="MainText"/>
    <w:link w:val="BulletsChar"/>
    <w:qFormat/>
    <w:rsid w:val="00A501D6"/>
    <w:pPr>
      <w:numPr>
        <w:numId w:val="3"/>
      </w:numPr>
      <w:spacing w:after="240"/>
      <w:ind w:left="1077" w:hanging="357"/>
      <w:contextualSpacing/>
    </w:pPr>
  </w:style>
  <w:style w:type="paragraph" w:customStyle="1" w:styleId="Sec3NumberPara">
    <w:name w:val="Sec 3 Number Para"/>
    <w:basedOn w:val="MainText"/>
    <w:link w:val="Sec3NumberParaChar"/>
    <w:qFormat/>
    <w:rsid w:val="00334BE2"/>
    <w:pPr>
      <w:numPr>
        <w:numId w:val="9"/>
      </w:numPr>
      <w:spacing w:after="240"/>
    </w:pPr>
  </w:style>
  <w:style w:type="character" w:customStyle="1" w:styleId="BulletsChar">
    <w:name w:val="Bullets Char"/>
    <w:basedOn w:val="MainTextChar"/>
    <w:link w:val="Bullets"/>
    <w:rsid w:val="00A501D6"/>
    <w:rPr>
      <w:rFonts w:ascii="Swis721 Lt BT" w:eastAsia="Calibri" w:hAnsi="Swis721 Lt BT" w:cs="Arial"/>
      <w:sz w:val="20"/>
      <w:szCs w:val="20"/>
    </w:rPr>
  </w:style>
  <w:style w:type="paragraph" w:customStyle="1" w:styleId="SubHead1">
    <w:name w:val="Sub Head 1"/>
    <w:basedOn w:val="MainText"/>
    <w:link w:val="SubHead1Char"/>
    <w:qFormat/>
    <w:rsid w:val="00A501D6"/>
    <w:pPr>
      <w:ind w:left="567"/>
    </w:pPr>
    <w:rPr>
      <w:rFonts w:ascii="Swis721 BT" w:hAnsi="Swis721 BT"/>
      <w:b/>
      <w:sz w:val="24"/>
      <w:szCs w:val="24"/>
    </w:rPr>
  </w:style>
  <w:style w:type="character" w:customStyle="1" w:styleId="Sec3NumberParaChar">
    <w:name w:val="Sec 3 Number Para Char"/>
    <w:basedOn w:val="MainTextChar"/>
    <w:link w:val="Sec3NumberPara"/>
    <w:rsid w:val="00334BE2"/>
    <w:rPr>
      <w:rFonts w:ascii="Swis721 Lt BT" w:eastAsia="Calibri" w:hAnsi="Swis721 Lt BT" w:cs="Arial"/>
      <w:sz w:val="20"/>
      <w:szCs w:val="20"/>
    </w:rPr>
  </w:style>
  <w:style w:type="paragraph" w:customStyle="1" w:styleId="Sec4NumberPara">
    <w:name w:val="Sec 4 Number Para"/>
    <w:basedOn w:val="Sec3NumberPara"/>
    <w:next w:val="Sec5NumberPara"/>
    <w:link w:val="Sec4NumberParaChar"/>
    <w:qFormat/>
    <w:rsid w:val="00C57DAE"/>
    <w:pPr>
      <w:numPr>
        <w:numId w:val="0"/>
      </w:numPr>
      <w:ind w:left="567"/>
    </w:pPr>
  </w:style>
  <w:style w:type="character" w:customStyle="1" w:styleId="SubHead1Char">
    <w:name w:val="Sub Head 1 Char"/>
    <w:basedOn w:val="MainTextChar"/>
    <w:link w:val="SubHead1"/>
    <w:rsid w:val="00A501D6"/>
    <w:rPr>
      <w:rFonts w:ascii="Swis721 BT" w:eastAsia="Calibri" w:hAnsi="Swis721 BT" w:cs="Arial"/>
      <w:b/>
      <w:sz w:val="24"/>
      <w:szCs w:val="24"/>
    </w:rPr>
  </w:style>
  <w:style w:type="paragraph" w:customStyle="1" w:styleId="SubHead2">
    <w:name w:val="Sub Head 2"/>
    <w:basedOn w:val="MainText"/>
    <w:link w:val="SubHead2Char"/>
    <w:qFormat/>
    <w:rsid w:val="00C46593"/>
    <w:pPr>
      <w:spacing w:line="480" w:lineRule="auto"/>
      <w:ind w:left="567"/>
    </w:pPr>
    <w:rPr>
      <w:rFonts w:ascii="Swis721 BT" w:hAnsi="Swis721 BT"/>
      <w:b/>
      <w:i/>
    </w:rPr>
  </w:style>
  <w:style w:type="character" w:customStyle="1" w:styleId="Sec4NumberParaChar">
    <w:name w:val="Sec 4 Number Para Char"/>
    <w:basedOn w:val="Sec3NumberParaChar"/>
    <w:link w:val="Sec4NumberPara"/>
    <w:rsid w:val="00C57DAE"/>
    <w:rPr>
      <w:rFonts w:ascii="Swis721 Lt BT" w:eastAsia="Calibri" w:hAnsi="Swis721 Lt BT" w:cs="Arial"/>
      <w:sz w:val="20"/>
      <w:szCs w:val="20"/>
    </w:rPr>
  </w:style>
  <w:style w:type="paragraph" w:customStyle="1" w:styleId="Quote1">
    <w:name w:val="Quote 1"/>
    <w:basedOn w:val="MainText"/>
    <w:link w:val="Quote1Char"/>
    <w:qFormat/>
    <w:rsid w:val="00C46593"/>
    <w:pPr>
      <w:ind w:left="567"/>
    </w:pPr>
    <w:rPr>
      <w:i/>
    </w:rPr>
  </w:style>
  <w:style w:type="character" w:customStyle="1" w:styleId="SubHead2Char">
    <w:name w:val="Sub Head 2 Char"/>
    <w:basedOn w:val="MainTextChar"/>
    <w:link w:val="SubHead2"/>
    <w:rsid w:val="00C46593"/>
    <w:rPr>
      <w:rFonts w:ascii="Swis721 BT" w:eastAsia="Calibri" w:hAnsi="Swis721 BT" w:cs="Arial"/>
      <w:b/>
      <w:i/>
      <w:sz w:val="20"/>
      <w:szCs w:val="20"/>
    </w:rPr>
  </w:style>
  <w:style w:type="character" w:customStyle="1" w:styleId="Quote1Char">
    <w:name w:val="Quote 1 Char"/>
    <w:basedOn w:val="MainTextChar"/>
    <w:link w:val="Quote1"/>
    <w:rsid w:val="00C46593"/>
    <w:rPr>
      <w:rFonts w:ascii="Swis721 Lt BT" w:eastAsia="Calibri" w:hAnsi="Swis721 Lt BT" w:cs="Arial"/>
      <w:i/>
      <w:sz w:val="20"/>
      <w:szCs w:val="20"/>
    </w:rPr>
  </w:style>
  <w:style w:type="paragraph" w:customStyle="1" w:styleId="Origin3ReportStyle">
    <w:name w:val="Origin3 Report Style"/>
    <w:basedOn w:val="Sec1NumberParas"/>
    <w:link w:val="Origin3ReportStyleChar"/>
    <w:qFormat/>
    <w:rsid w:val="00222195"/>
  </w:style>
  <w:style w:type="character" w:customStyle="1" w:styleId="Origin3ReportStyleChar">
    <w:name w:val="Origin3 Report Style Char"/>
    <w:basedOn w:val="Sec1NumberParasChar"/>
    <w:link w:val="Origin3ReportStyle"/>
    <w:rsid w:val="00222195"/>
    <w:rPr>
      <w:rFonts w:ascii="Swis721 Lt BT" w:eastAsia="Calibri" w:hAnsi="Swis721 Lt BT" w:cs="Arial"/>
      <w:sz w:val="20"/>
      <w:szCs w:val="20"/>
    </w:rPr>
  </w:style>
  <w:style w:type="character" w:styleId="CommentReference">
    <w:name w:val="annotation reference"/>
    <w:basedOn w:val="DefaultParagraphFont"/>
    <w:uiPriority w:val="99"/>
    <w:semiHidden/>
    <w:unhideWhenUsed/>
    <w:rsid w:val="00512E7C"/>
    <w:rPr>
      <w:sz w:val="16"/>
      <w:szCs w:val="16"/>
    </w:rPr>
  </w:style>
  <w:style w:type="paragraph" w:styleId="CommentText">
    <w:name w:val="annotation text"/>
    <w:basedOn w:val="Normal"/>
    <w:link w:val="CommentTextChar"/>
    <w:uiPriority w:val="99"/>
    <w:semiHidden/>
    <w:unhideWhenUsed/>
    <w:rsid w:val="00512E7C"/>
    <w:pPr>
      <w:spacing w:line="240" w:lineRule="auto"/>
    </w:pPr>
    <w:rPr>
      <w:sz w:val="20"/>
      <w:szCs w:val="20"/>
    </w:rPr>
  </w:style>
  <w:style w:type="character" w:customStyle="1" w:styleId="CommentTextChar">
    <w:name w:val="Comment Text Char"/>
    <w:basedOn w:val="DefaultParagraphFont"/>
    <w:link w:val="CommentText"/>
    <w:uiPriority w:val="99"/>
    <w:semiHidden/>
    <w:rsid w:val="00512E7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2E7C"/>
    <w:rPr>
      <w:b/>
      <w:bCs/>
    </w:rPr>
  </w:style>
  <w:style w:type="character" w:customStyle="1" w:styleId="CommentSubjectChar">
    <w:name w:val="Comment Subject Char"/>
    <w:basedOn w:val="CommentTextChar"/>
    <w:link w:val="CommentSubject"/>
    <w:uiPriority w:val="99"/>
    <w:semiHidden/>
    <w:rsid w:val="00512E7C"/>
    <w:rPr>
      <w:rFonts w:ascii="Calibri" w:eastAsia="Calibri" w:hAnsi="Calibri" w:cs="Times New Roman"/>
      <w:b/>
      <w:bCs/>
      <w:sz w:val="20"/>
      <w:szCs w:val="20"/>
    </w:rPr>
  </w:style>
  <w:style w:type="paragraph" w:customStyle="1" w:styleId="Sec5NumberPara">
    <w:name w:val="Sec 5 Number Para"/>
    <w:basedOn w:val="Sec4NumberPara"/>
    <w:link w:val="Sec5NumberParaChar"/>
    <w:autoRedefine/>
    <w:qFormat/>
    <w:rsid w:val="00787898"/>
  </w:style>
  <w:style w:type="paragraph" w:customStyle="1" w:styleId="Sec6NumberPara">
    <w:name w:val="Sec 6 Number Para"/>
    <w:basedOn w:val="Sec5NumberPara"/>
    <w:link w:val="Sec6NumberParaChar"/>
    <w:autoRedefine/>
    <w:qFormat/>
    <w:rsid w:val="002D0CBB"/>
    <w:pPr>
      <w:numPr>
        <w:numId w:val="23"/>
      </w:numPr>
      <w:ind w:left="567" w:hanging="567"/>
    </w:pPr>
  </w:style>
  <w:style w:type="character" w:customStyle="1" w:styleId="Sec5NumberParaChar">
    <w:name w:val="Sec 5 Number Para Char"/>
    <w:basedOn w:val="Sec4NumberParaChar"/>
    <w:link w:val="Sec5NumberPara"/>
    <w:rsid w:val="00787898"/>
    <w:rPr>
      <w:rFonts w:ascii="Swis721 Lt BT" w:eastAsia="Calibri" w:hAnsi="Swis721 Lt BT" w:cs="Arial"/>
      <w:sz w:val="20"/>
      <w:szCs w:val="20"/>
    </w:rPr>
  </w:style>
  <w:style w:type="paragraph" w:customStyle="1" w:styleId="Sec7NumberPara">
    <w:name w:val="Sec 7 Number Para"/>
    <w:basedOn w:val="Sec6NumberPara"/>
    <w:link w:val="Sec7NumberParaChar"/>
    <w:autoRedefine/>
    <w:qFormat/>
    <w:rsid w:val="00BD4AFA"/>
    <w:pPr>
      <w:numPr>
        <w:numId w:val="24"/>
      </w:numPr>
      <w:ind w:left="567" w:hanging="567"/>
    </w:pPr>
  </w:style>
  <w:style w:type="character" w:customStyle="1" w:styleId="Sec6NumberParaChar">
    <w:name w:val="Sec 6 Number Para Char"/>
    <w:basedOn w:val="Sec5NumberParaChar"/>
    <w:link w:val="Sec6NumberPara"/>
    <w:rsid w:val="002D0CBB"/>
    <w:rPr>
      <w:rFonts w:ascii="Swis721 Lt BT" w:eastAsia="Calibri" w:hAnsi="Swis721 Lt BT" w:cs="Arial"/>
      <w:sz w:val="20"/>
      <w:szCs w:val="20"/>
    </w:rPr>
  </w:style>
  <w:style w:type="paragraph" w:customStyle="1" w:styleId="Sec8NumberPara">
    <w:name w:val="Sec 8 Number Para"/>
    <w:basedOn w:val="Sec7NumberPara"/>
    <w:link w:val="Sec8NumberParaChar"/>
    <w:autoRedefine/>
    <w:qFormat/>
    <w:rsid w:val="007A1CFB"/>
    <w:pPr>
      <w:numPr>
        <w:numId w:val="26"/>
      </w:numPr>
      <w:ind w:left="567" w:hanging="567"/>
    </w:pPr>
  </w:style>
  <w:style w:type="character" w:customStyle="1" w:styleId="Sec7NumberParaChar">
    <w:name w:val="Sec 7 Number Para Char"/>
    <w:basedOn w:val="Sec6NumberParaChar"/>
    <w:link w:val="Sec7NumberPara"/>
    <w:rsid w:val="00BD4AFA"/>
    <w:rPr>
      <w:rFonts w:ascii="Swis721 Lt BT" w:eastAsia="Calibri" w:hAnsi="Swis721 Lt BT" w:cs="Arial"/>
      <w:sz w:val="20"/>
      <w:szCs w:val="20"/>
    </w:rPr>
  </w:style>
  <w:style w:type="paragraph" w:customStyle="1" w:styleId="Sec9NumberPara">
    <w:name w:val="Sec 9 Number Para"/>
    <w:basedOn w:val="Sec8NumberPara"/>
    <w:link w:val="Sec9NumberParaChar"/>
    <w:autoRedefine/>
    <w:qFormat/>
    <w:rsid w:val="00236459"/>
    <w:pPr>
      <w:numPr>
        <w:numId w:val="0"/>
      </w:numPr>
      <w:ind w:left="567" w:hanging="567"/>
    </w:pPr>
  </w:style>
  <w:style w:type="character" w:customStyle="1" w:styleId="Sec8NumberParaChar">
    <w:name w:val="Sec 8 Number Para Char"/>
    <w:basedOn w:val="Sec7NumberParaChar"/>
    <w:link w:val="Sec8NumberPara"/>
    <w:rsid w:val="007A1CFB"/>
    <w:rPr>
      <w:rFonts w:ascii="Swis721 Lt BT" w:eastAsia="Calibri" w:hAnsi="Swis721 Lt BT" w:cs="Arial"/>
      <w:sz w:val="20"/>
      <w:szCs w:val="20"/>
    </w:rPr>
  </w:style>
  <w:style w:type="paragraph" w:customStyle="1" w:styleId="Sec10NumberPara">
    <w:name w:val="Sec 10 Number Para"/>
    <w:basedOn w:val="Sec9NumberPara"/>
    <w:link w:val="Sec10NumberParaChar"/>
    <w:autoRedefine/>
    <w:rsid w:val="007A1CFB"/>
    <w:pPr>
      <w:numPr>
        <w:numId w:val="28"/>
      </w:numPr>
      <w:ind w:left="567" w:hanging="567"/>
    </w:pPr>
  </w:style>
  <w:style w:type="character" w:customStyle="1" w:styleId="Sec9NumberParaChar">
    <w:name w:val="Sec 9 Number Para Char"/>
    <w:basedOn w:val="Sec8NumberParaChar"/>
    <w:link w:val="Sec9NumberPara"/>
    <w:rsid w:val="00236459"/>
    <w:rPr>
      <w:rFonts w:ascii="Swis721 Lt BT" w:eastAsia="Calibri" w:hAnsi="Swis721 Lt BT" w:cs="Arial"/>
      <w:sz w:val="20"/>
      <w:szCs w:val="20"/>
    </w:rPr>
  </w:style>
  <w:style w:type="character" w:customStyle="1" w:styleId="Sec10NumberParaChar">
    <w:name w:val="Sec 10 Number Para Char"/>
    <w:basedOn w:val="Sec9NumberParaChar"/>
    <w:link w:val="Sec10NumberPara"/>
    <w:rsid w:val="007A1CFB"/>
    <w:rPr>
      <w:rFonts w:ascii="Swis721 Lt BT" w:eastAsia="Calibri" w:hAnsi="Swis721 Lt BT" w:cs="Arial"/>
      <w:sz w:val="20"/>
      <w:szCs w:val="20"/>
    </w:rPr>
  </w:style>
  <w:style w:type="paragraph" w:customStyle="1" w:styleId="PageHeading">
    <w:name w:val="Page Heading"/>
    <w:basedOn w:val="Normal"/>
    <w:link w:val="PageHeadingChar"/>
    <w:qFormat/>
    <w:rsid w:val="005B72C4"/>
    <w:pPr>
      <w:framePr w:hSpace="180" w:wrap="around" w:vAnchor="text" w:hAnchor="margin" w:y="202"/>
      <w:spacing w:after="0" w:line="240" w:lineRule="auto"/>
    </w:pPr>
    <w:rPr>
      <w:rFonts w:ascii="Swis721 Lt BT" w:hAnsi="Swis721 Lt BT" w:cs="Arial"/>
      <w:color w:val="F7941E"/>
      <w:sz w:val="36"/>
      <w:szCs w:val="36"/>
    </w:rPr>
  </w:style>
  <w:style w:type="paragraph" w:customStyle="1" w:styleId="ContentsText">
    <w:name w:val="Contents Text"/>
    <w:basedOn w:val="ListParagraph"/>
    <w:link w:val="ContentsTextChar"/>
    <w:qFormat/>
    <w:rsid w:val="00830B45"/>
    <w:pPr>
      <w:spacing w:after="0" w:line="240" w:lineRule="auto"/>
      <w:ind w:left="360"/>
    </w:pPr>
    <w:rPr>
      <w:rFonts w:ascii="Swis721 Lt BT" w:hAnsi="Swis721 Lt BT" w:cs="Arial"/>
      <w:sz w:val="36"/>
      <w:szCs w:val="36"/>
    </w:rPr>
  </w:style>
  <w:style w:type="character" w:customStyle="1" w:styleId="PageHeadingChar">
    <w:name w:val="Page Heading Char"/>
    <w:basedOn w:val="DefaultParagraphFont"/>
    <w:link w:val="PageHeading"/>
    <w:rsid w:val="005B72C4"/>
    <w:rPr>
      <w:rFonts w:ascii="Swis721 Lt BT" w:eastAsia="Calibri" w:hAnsi="Swis721 Lt BT" w:cs="Arial"/>
      <w:color w:val="F7941E"/>
      <w:sz w:val="36"/>
      <w:szCs w:val="36"/>
    </w:rPr>
  </w:style>
  <w:style w:type="paragraph" w:customStyle="1" w:styleId="ContentsNumberedText">
    <w:name w:val="Contents Numbered Text"/>
    <w:basedOn w:val="ListParagraph"/>
    <w:link w:val="ContentsNumberedTextChar"/>
    <w:qFormat/>
    <w:rsid w:val="002778D4"/>
    <w:pPr>
      <w:numPr>
        <w:numId w:val="10"/>
      </w:numPr>
      <w:spacing w:after="0" w:line="480" w:lineRule="auto"/>
      <w:ind w:left="714" w:hanging="357"/>
    </w:pPr>
    <w:rPr>
      <w:rFonts w:ascii="Swis721 Lt BT" w:hAnsi="Swis721 Lt BT" w:cs="Arial"/>
      <w:sz w:val="28"/>
      <w:szCs w:val="36"/>
    </w:rPr>
  </w:style>
  <w:style w:type="character" w:customStyle="1" w:styleId="ListParagraphChar">
    <w:name w:val="List Paragraph Char"/>
    <w:basedOn w:val="DefaultParagraphFont"/>
    <w:link w:val="ListParagraph"/>
    <w:uiPriority w:val="34"/>
    <w:rsid w:val="00830B45"/>
    <w:rPr>
      <w:rFonts w:ascii="Calibri" w:eastAsia="Calibri" w:hAnsi="Calibri" w:cs="Times New Roman"/>
    </w:rPr>
  </w:style>
  <w:style w:type="character" w:customStyle="1" w:styleId="ContentsTextChar">
    <w:name w:val="Contents Text Char"/>
    <w:basedOn w:val="ListParagraphChar"/>
    <w:link w:val="ContentsText"/>
    <w:rsid w:val="00830B45"/>
    <w:rPr>
      <w:rFonts w:ascii="Swis721 Lt BT" w:eastAsia="Calibri" w:hAnsi="Swis721 Lt BT" w:cs="Arial"/>
      <w:sz w:val="36"/>
      <w:szCs w:val="36"/>
    </w:rPr>
  </w:style>
  <w:style w:type="character" w:customStyle="1" w:styleId="ContentsNumberedTextChar">
    <w:name w:val="Contents Numbered Text Char"/>
    <w:basedOn w:val="ListParagraphChar"/>
    <w:link w:val="ContentsNumberedText"/>
    <w:rsid w:val="002778D4"/>
    <w:rPr>
      <w:rFonts w:ascii="Swis721 Lt BT" w:eastAsia="Calibri" w:hAnsi="Swis721 Lt BT" w:cs="Arial"/>
      <w:sz w:val="28"/>
      <w:szCs w:val="36"/>
    </w:rPr>
  </w:style>
  <w:style w:type="paragraph" w:customStyle="1" w:styleId="AppendixText">
    <w:name w:val="Appendix Text"/>
    <w:basedOn w:val="MainText"/>
    <w:link w:val="AppendixTextChar"/>
    <w:qFormat/>
    <w:rsid w:val="00EA26F9"/>
    <w:pPr>
      <w:spacing w:after="240"/>
      <w:ind w:left="567"/>
    </w:pPr>
  </w:style>
  <w:style w:type="character" w:customStyle="1" w:styleId="AppendixTextChar">
    <w:name w:val="Appendix Text Char"/>
    <w:basedOn w:val="MainTextChar"/>
    <w:link w:val="AppendixText"/>
    <w:rsid w:val="00EA26F9"/>
    <w:rPr>
      <w:rFonts w:ascii="Swis721 Lt BT" w:eastAsia="Calibri" w:hAnsi="Swis721 Lt BT" w:cs="Arial"/>
      <w:sz w:val="20"/>
      <w:szCs w:val="20"/>
    </w:rPr>
  </w:style>
  <w:style w:type="table" w:customStyle="1" w:styleId="TableGrid1">
    <w:name w:val="Table Grid1"/>
    <w:basedOn w:val="TableNormal"/>
    <w:next w:val="TableGrid"/>
    <w:uiPriority w:val="59"/>
    <w:rsid w:val="00CB5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qFormat/>
    <w:rsid w:val="00CB58AA"/>
    <w:pPr>
      <w:spacing w:after="240" w:line="240" w:lineRule="auto"/>
    </w:pPr>
    <w:rPr>
      <w:rFonts w:ascii="Swis721 Lt BT" w:hAnsi="Swis721 Lt BT"/>
      <w:sz w:val="20"/>
    </w:rPr>
  </w:style>
  <w:style w:type="table" w:customStyle="1" w:styleId="TableGrid2">
    <w:name w:val="Table Grid2"/>
    <w:basedOn w:val="TableNormal"/>
    <w:next w:val="TableGrid"/>
    <w:uiPriority w:val="59"/>
    <w:rsid w:val="00F07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 Text Char"/>
    <w:basedOn w:val="DefaultParagraphFont"/>
    <w:link w:val="TableText"/>
    <w:rsid w:val="00CB58AA"/>
    <w:rPr>
      <w:rFonts w:ascii="Swis721 Lt BT" w:eastAsia="Calibri" w:hAnsi="Swis721 Lt BT" w:cs="Times New Roman"/>
      <w:sz w:val="20"/>
    </w:rPr>
  </w:style>
  <w:style w:type="character" w:customStyle="1" w:styleId="UnresolvedMention1">
    <w:name w:val="Unresolved Mention1"/>
    <w:basedOn w:val="DefaultParagraphFont"/>
    <w:uiPriority w:val="99"/>
    <w:semiHidden/>
    <w:unhideWhenUsed/>
    <w:rsid w:val="00E051BA"/>
    <w:rPr>
      <w:color w:val="605E5C"/>
      <w:shd w:val="clear" w:color="auto" w:fill="E1DFDD"/>
    </w:rPr>
  </w:style>
  <w:style w:type="paragraph" w:styleId="FootnoteText">
    <w:name w:val="footnote text"/>
    <w:basedOn w:val="Normal"/>
    <w:link w:val="FootnoteTextChar"/>
    <w:uiPriority w:val="99"/>
    <w:unhideWhenUsed/>
    <w:rsid w:val="00753D5A"/>
    <w:pPr>
      <w:spacing w:after="0" w:line="240" w:lineRule="auto"/>
    </w:pPr>
    <w:rPr>
      <w:sz w:val="20"/>
      <w:szCs w:val="20"/>
    </w:rPr>
  </w:style>
  <w:style w:type="character" w:customStyle="1" w:styleId="FootnoteTextChar">
    <w:name w:val="Footnote Text Char"/>
    <w:basedOn w:val="DefaultParagraphFont"/>
    <w:link w:val="FootnoteText"/>
    <w:uiPriority w:val="99"/>
    <w:rsid w:val="00753D5A"/>
    <w:rPr>
      <w:rFonts w:ascii="Calibri" w:eastAsia="Calibri" w:hAnsi="Calibri" w:cs="Times New Roman"/>
      <w:sz w:val="20"/>
      <w:szCs w:val="20"/>
    </w:rPr>
  </w:style>
  <w:style w:type="character" w:styleId="FootnoteReference">
    <w:name w:val="footnote reference"/>
    <w:basedOn w:val="DefaultParagraphFont"/>
    <w:uiPriority w:val="99"/>
    <w:unhideWhenUsed/>
    <w:rsid w:val="00753D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106">
      <w:bodyDiv w:val="1"/>
      <w:marLeft w:val="0"/>
      <w:marRight w:val="0"/>
      <w:marTop w:val="0"/>
      <w:marBottom w:val="0"/>
      <w:divBdr>
        <w:top w:val="none" w:sz="0" w:space="0" w:color="auto"/>
        <w:left w:val="none" w:sz="0" w:space="0" w:color="auto"/>
        <w:bottom w:val="none" w:sz="0" w:space="0" w:color="auto"/>
        <w:right w:val="none" w:sz="0" w:space="0" w:color="auto"/>
      </w:divBdr>
    </w:div>
    <w:div w:id="25760912">
      <w:bodyDiv w:val="1"/>
      <w:marLeft w:val="0"/>
      <w:marRight w:val="0"/>
      <w:marTop w:val="0"/>
      <w:marBottom w:val="0"/>
      <w:divBdr>
        <w:top w:val="none" w:sz="0" w:space="0" w:color="auto"/>
        <w:left w:val="none" w:sz="0" w:space="0" w:color="auto"/>
        <w:bottom w:val="none" w:sz="0" w:space="0" w:color="auto"/>
        <w:right w:val="none" w:sz="0" w:space="0" w:color="auto"/>
      </w:divBdr>
    </w:div>
    <w:div w:id="69085503">
      <w:bodyDiv w:val="1"/>
      <w:marLeft w:val="0"/>
      <w:marRight w:val="0"/>
      <w:marTop w:val="0"/>
      <w:marBottom w:val="0"/>
      <w:divBdr>
        <w:top w:val="none" w:sz="0" w:space="0" w:color="auto"/>
        <w:left w:val="none" w:sz="0" w:space="0" w:color="auto"/>
        <w:bottom w:val="none" w:sz="0" w:space="0" w:color="auto"/>
        <w:right w:val="none" w:sz="0" w:space="0" w:color="auto"/>
      </w:divBdr>
    </w:div>
    <w:div w:id="88354037">
      <w:bodyDiv w:val="1"/>
      <w:marLeft w:val="0"/>
      <w:marRight w:val="0"/>
      <w:marTop w:val="0"/>
      <w:marBottom w:val="0"/>
      <w:divBdr>
        <w:top w:val="none" w:sz="0" w:space="0" w:color="auto"/>
        <w:left w:val="none" w:sz="0" w:space="0" w:color="auto"/>
        <w:bottom w:val="none" w:sz="0" w:space="0" w:color="auto"/>
        <w:right w:val="none" w:sz="0" w:space="0" w:color="auto"/>
      </w:divBdr>
    </w:div>
    <w:div w:id="757677780">
      <w:bodyDiv w:val="1"/>
      <w:marLeft w:val="0"/>
      <w:marRight w:val="0"/>
      <w:marTop w:val="0"/>
      <w:marBottom w:val="0"/>
      <w:divBdr>
        <w:top w:val="none" w:sz="0" w:space="0" w:color="auto"/>
        <w:left w:val="none" w:sz="0" w:space="0" w:color="auto"/>
        <w:bottom w:val="none" w:sz="0" w:space="0" w:color="auto"/>
        <w:right w:val="none" w:sz="0" w:space="0" w:color="auto"/>
      </w:divBdr>
    </w:div>
    <w:div w:id="843865569">
      <w:bodyDiv w:val="1"/>
      <w:marLeft w:val="0"/>
      <w:marRight w:val="0"/>
      <w:marTop w:val="0"/>
      <w:marBottom w:val="0"/>
      <w:divBdr>
        <w:top w:val="none" w:sz="0" w:space="0" w:color="auto"/>
        <w:left w:val="none" w:sz="0" w:space="0" w:color="auto"/>
        <w:bottom w:val="none" w:sz="0" w:space="0" w:color="auto"/>
        <w:right w:val="none" w:sz="0" w:space="0" w:color="auto"/>
      </w:divBdr>
    </w:div>
    <w:div w:id="981353837">
      <w:bodyDiv w:val="1"/>
      <w:marLeft w:val="0"/>
      <w:marRight w:val="0"/>
      <w:marTop w:val="0"/>
      <w:marBottom w:val="0"/>
      <w:divBdr>
        <w:top w:val="none" w:sz="0" w:space="0" w:color="auto"/>
        <w:left w:val="none" w:sz="0" w:space="0" w:color="auto"/>
        <w:bottom w:val="none" w:sz="0" w:space="0" w:color="auto"/>
        <w:right w:val="none" w:sz="0" w:space="0" w:color="auto"/>
      </w:divBdr>
    </w:div>
    <w:div w:id="1344819435">
      <w:bodyDiv w:val="1"/>
      <w:marLeft w:val="0"/>
      <w:marRight w:val="0"/>
      <w:marTop w:val="0"/>
      <w:marBottom w:val="0"/>
      <w:divBdr>
        <w:top w:val="none" w:sz="0" w:space="0" w:color="auto"/>
        <w:left w:val="none" w:sz="0" w:space="0" w:color="auto"/>
        <w:bottom w:val="none" w:sz="0" w:space="0" w:color="auto"/>
        <w:right w:val="none" w:sz="0" w:space="0" w:color="auto"/>
      </w:divBdr>
    </w:div>
    <w:div w:id="15428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8" Type="http://schemas.openxmlformats.org/officeDocument/2006/relationships/endnotes" Target="endnotes.xml"/><Relationship Id="rId21" Type="http://schemas.openxmlformats.org/officeDocument/2006/relationships/image" Target="media/image6.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png"/><Relationship Id="rId7" Type="http://schemas.openxmlformats.org/officeDocument/2006/relationships/footnotes" Target="footnotes.xml"/><Relationship Id="rId25" Type="http://schemas.openxmlformats.org/officeDocument/2006/relationships/customXml" Target="../customXml/item3.xml"/><Relationship Id="rId20" Type="http://schemas.openxmlformats.org/officeDocument/2006/relationships/header" Target="header4.xml"/><Relationship Id="rId16" Type="http://schemas.openxmlformats.org/officeDocument/2006/relationships/image" Target="media/image4.png"/><Relationship Id="rId2" Type="http://schemas.openxmlformats.org/officeDocument/2006/relationships/numbering" Target="numbering.xml"/><Relationship Id="rId11" Type="http://schemas.openxmlformats.org/officeDocument/2006/relationships/hyperlink" Target="http://www.origin3.co.uk" TargetMode="Externa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customXml" Target="../customXml/item2.xml"/><Relationship Id="rId23" Type="http://schemas.openxmlformats.org/officeDocument/2006/relationships/theme" Target="theme/theme1.xml"/><Relationship Id="rId15"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footer" Target="footer2.xml"/><Relationship Id="rId9" Type="http://schemas.openxmlformats.org/officeDocument/2006/relationships/image" Target="media/image1.jpeg"/><Relationship Id="rId22" Type="http://schemas.openxmlformats.org/officeDocument/2006/relationships/fontTable" Target="fontTable.xml"/><Relationship Id="rId14" Type="http://schemas.openxmlformats.org/officeDocument/2006/relationships/header" Target="header2.xml"/><Relationship Id="rId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beta.bathnes.gov.uk/sites/default/files/2021-08/Housing%20Trajectory%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7CE64-4878-B149-90B8-1081407E352E}">
  <ds:schemaRefs>
    <ds:schemaRef ds:uri="http://schemas.openxmlformats.org/officeDocument/2006/bibliography"/>
  </ds:schemaRefs>
</ds:datastoreItem>
</file>

<file path=customXml/itemProps2.xml><?xml version="1.0" encoding="utf-8"?>
<ds:datastoreItem xmlns:ds="http://schemas.openxmlformats.org/officeDocument/2006/customXml" ds:itemID="{CE9EF41C-6571-4B58-BD6D-B99CD5AA24D4}"/>
</file>

<file path=customXml/itemProps3.xml><?xml version="1.0" encoding="utf-8"?>
<ds:datastoreItem xmlns:ds="http://schemas.openxmlformats.org/officeDocument/2006/customXml" ds:itemID="{512AD8CC-289F-4CB8-A8F3-250BB48983B3}"/>
</file>

<file path=docProps/app.xml><?xml version="1.0" encoding="utf-8"?>
<Properties xmlns="http://schemas.openxmlformats.org/officeDocument/2006/extended-properties" xmlns:vt="http://schemas.openxmlformats.org/officeDocument/2006/docPropsVTypes">
  <Template>Normal.dotm</Template>
  <TotalTime>249</TotalTime>
  <Pages>26</Pages>
  <Words>7964</Words>
  <Characters>45399</Characters>
  <Application>Microsoft Macintosh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Penna</dc:creator>
  <cp:lastModifiedBy>John Baker</cp:lastModifiedBy>
  <cp:revision>23</cp:revision>
  <cp:lastPrinted>2018-08-02T08:15:00Z</cp:lastPrinted>
  <dcterms:created xsi:type="dcterms:W3CDTF">2021-10-01T12:17:00Z</dcterms:created>
  <dcterms:modified xsi:type="dcterms:W3CDTF">2021-10-08T18:04:00Z</dcterms:modified>
</cp:coreProperties>
</file>