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8CD33" w14:textId="77777777" w:rsidR="00061337" w:rsidRPr="006853A5" w:rsidRDefault="00061337" w:rsidP="00061337">
      <w:pPr>
        <w:pStyle w:val="Heading1"/>
        <w:rPr>
          <w:u w:val="single"/>
        </w:rPr>
      </w:pPr>
      <w:bookmarkStart w:id="0" w:name="_GoBack"/>
      <w:bookmarkEnd w:id="0"/>
      <w:r w:rsidRPr="006853A5">
        <w:rPr>
          <w:u w:val="single"/>
        </w:rPr>
        <w:t>Enforcement Notices – Fry’s Bottom</w:t>
      </w:r>
    </w:p>
    <w:p w14:paraId="56351470" w14:textId="77777777" w:rsidR="00061337" w:rsidRDefault="00061337" w:rsidP="00061337">
      <w:pPr>
        <w:rPr>
          <w:color w:val="FF0000"/>
        </w:rPr>
      </w:pPr>
    </w:p>
    <w:p w14:paraId="4D5DF0B7" w14:textId="77777777" w:rsidR="00061337" w:rsidRDefault="00061337" w:rsidP="00061337">
      <w:pPr>
        <w:pStyle w:val="Heading2"/>
        <w:rPr>
          <w:shd w:val="clear" w:color="auto" w:fill="FFFFFF"/>
        </w:rPr>
      </w:pPr>
      <w:r>
        <w:rPr>
          <w:shd w:val="clear" w:color="auto" w:fill="FFFFFF"/>
        </w:rPr>
        <w:t xml:space="preserve">Justification Statement on </w:t>
      </w:r>
      <w:r w:rsidRPr="006853A5">
        <w:rPr>
          <w:shd w:val="clear" w:color="auto" w:fill="FFFFFF"/>
        </w:rPr>
        <w:t>Grounds A of Appeal</w:t>
      </w:r>
      <w:r>
        <w:rPr>
          <w:shd w:val="clear" w:color="auto" w:fill="FFFFFF"/>
        </w:rPr>
        <w:t>:</w:t>
      </w:r>
    </w:p>
    <w:p w14:paraId="27E88921" w14:textId="77777777" w:rsidR="00061337" w:rsidRDefault="00061337" w:rsidP="00061337">
      <w:pPr>
        <w:pStyle w:val="Heading2"/>
        <w:rPr>
          <w:color w:val="FF0000"/>
        </w:rPr>
      </w:pPr>
      <w:r w:rsidRPr="006853A5">
        <w:rPr>
          <w:shd w:val="clear" w:color="auto" w:fill="FFFFFF"/>
        </w:rPr>
        <w:t xml:space="preserve"> </w:t>
      </w:r>
      <w:r>
        <w:rPr>
          <w:shd w:val="clear" w:color="auto" w:fill="FFFFFF"/>
        </w:rPr>
        <w:t>“that, in respect of any breach of planning control which may be constituted by the matters stated in the notice, planning permission ought to be granted or, as the case may be, the condition or limitation concerned ought to be discharged”</w:t>
      </w:r>
      <w:r>
        <w:rPr>
          <w:color w:val="FF0000"/>
        </w:rPr>
        <w:t xml:space="preserve"> </w:t>
      </w:r>
    </w:p>
    <w:p w14:paraId="1EE17901" w14:textId="77777777" w:rsidR="00061337" w:rsidRPr="00061337" w:rsidRDefault="00061337" w:rsidP="00061337">
      <w:pPr>
        <w:pStyle w:val="Heading3"/>
        <w:rPr>
          <w:rStyle w:val="Strong"/>
          <w:rFonts w:ascii="Lato" w:hAnsi="Lato"/>
          <w:b w:val="0"/>
          <w:bCs w:val="0"/>
          <w:color w:val="000000"/>
        </w:rPr>
      </w:pPr>
    </w:p>
    <w:p w14:paraId="4AEBCFD0" w14:textId="77777777" w:rsidR="00061337" w:rsidRPr="00061337" w:rsidRDefault="00061337" w:rsidP="00061337">
      <w:pPr>
        <w:pStyle w:val="Heading3"/>
        <w:rPr>
          <w:rFonts w:ascii="Lato" w:hAnsi="Lato"/>
          <w:color w:val="000000"/>
        </w:rPr>
      </w:pPr>
      <w:r w:rsidRPr="00061337">
        <w:rPr>
          <w:rStyle w:val="Strong"/>
          <w:rFonts w:ascii="Lato" w:hAnsi="Lato"/>
          <w:b w:val="0"/>
          <w:bCs w:val="0"/>
          <w:color w:val="000000"/>
        </w:rPr>
        <w:t>Overview</w:t>
      </w:r>
    </w:p>
    <w:p w14:paraId="53903E18" w14:textId="77777777" w:rsidR="00061337" w:rsidRPr="006564A6" w:rsidRDefault="00061337" w:rsidP="00061337">
      <w:pPr>
        <w:spacing w:before="100" w:beforeAutospacing="1" w:after="100" w:afterAutospacing="1"/>
        <w:rPr>
          <w:rFonts w:ascii="Lato" w:hAnsi="Lato"/>
          <w:color w:val="000000"/>
          <w:sz w:val="22"/>
          <w:szCs w:val="22"/>
        </w:rPr>
      </w:pPr>
      <w:r w:rsidRPr="006564A6">
        <w:rPr>
          <w:rFonts w:ascii="Lato" w:hAnsi="Lato"/>
          <w:color w:val="000000"/>
          <w:sz w:val="22"/>
          <w:szCs w:val="22"/>
        </w:rPr>
        <w:t>This statement sets out why planning permission should be granted under</w:t>
      </w:r>
      <w:r w:rsidRPr="006564A6">
        <w:rPr>
          <w:rStyle w:val="apple-converted-space"/>
          <w:rFonts w:ascii="Lato" w:hAnsi="Lato"/>
          <w:color w:val="000000"/>
          <w:sz w:val="22"/>
          <w:szCs w:val="22"/>
        </w:rPr>
        <w:t> </w:t>
      </w:r>
      <w:r w:rsidRPr="006564A6">
        <w:rPr>
          <w:rStyle w:val="Strong"/>
          <w:rFonts w:ascii="Lato" w:hAnsi="Lato"/>
          <w:color w:val="000000"/>
          <w:sz w:val="22"/>
          <w:szCs w:val="22"/>
        </w:rPr>
        <w:t xml:space="preserve">Ground (a) </w:t>
      </w:r>
      <w:r w:rsidRPr="006564A6">
        <w:rPr>
          <w:rFonts w:ascii="Lato" w:hAnsi="Lato"/>
          <w:color w:val="000000"/>
          <w:sz w:val="22"/>
          <w:szCs w:val="22"/>
        </w:rPr>
        <w:t>of section 174(2) of the Town and Country Planning Act 1990.</w:t>
      </w:r>
      <w:r w:rsidRPr="006564A6">
        <w:rPr>
          <w:rStyle w:val="apple-converted-space"/>
          <w:rFonts w:ascii="Lato" w:hAnsi="Lato"/>
          <w:color w:val="000000"/>
          <w:sz w:val="22"/>
          <w:szCs w:val="22"/>
        </w:rPr>
        <w:t xml:space="preserve"> </w:t>
      </w:r>
      <w:r w:rsidRPr="006564A6">
        <w:rPr>
          <w:rFonts w:ascii="Lato" w:hAnsi="Lato"/>
          <w:color w:val="000000"/>
          <w:sz w:val="22"/>
          <w:szCs w:val="22"/>
        </w:rPr>
        <w:t xml:space="preserve">The </w:t>
      </w:r>
      <w:r w:rsidRPr="006564A6">
        <w:rPr>
          <w:rFonts w:ascii="Lato" w:hAnsi="Lato"/>
          <w:color w:val="000000" w:themeColor="text1"/>
          <w:sz w:val="22"/>
          <w:szCs w:val="22"/>
        </w:rPr>
        <w:t>justification is founded on</w:t>
      </w:r>
      <w:r w:rsidRPr="006564A6">
        <w:rPr>
          <w:rStyle w:val="apple-converted-space"/>
          <w:rFonts w:ascii="Lato" w:hAnsi="Lato"/>
          <w:color w:val="000000" w:themeColor="text1"/>
          <w:sz w:val="22"/>
          <w:szCs w:val="22"/>
        </w:rPr>
        <w:t> </w:t>
      </w:r>
      <w:r w:rsidRPr="006564A6">
        <w:rPr>
          <w:rStyle w:val="Strong"/>
          <w:rFonts w:ascii="Lato" w:hAnsi="Lato"/>
          <w:b w:val="0"/>
          <w:bCs w:val="0"/>
          <w:color w:val="000000" w:themeColor="text1"/>
          <w:sz w:val="22"/>
          <w:szCs w:val="22"/>
        </w:rPr>
        <w:t>adopted local planning policies</w:t>
      </w:r>
      <w:r w:rsidRPr="006564A6">
        <w:rPr>
          <w:rStyle w:val="apple-converted-space"/>
          <w:rFonts w:ascii="Lato" w:hAnsi="Lato"/>
          <w:b/>
          <w:bCs/>
          <w:color w:val="000000" w:themeColor="text1"/>
          <w:sz w:val="22"/>
          <w:szCs w:val="22"/>
        </w:rPr>
        <w:t> </w:t>
      </w:r>
      <w:r w:rsidRPr="006564A6">
        <w:rPr>
          <w:rFonts w:ascii="Lato" w:hAnsi="Lato"/>
          <w:color w:val="000000" w:themeColor="text1"/>
          <w:sz w:val="22"/>
          <w:szCs w:val="22"/>
        </w:rPr>
        <w:t>and</w:t>
      </w:r>
      <w:r w:rsidRPr="006564A6">
        <w:rPr>
          <w:rStyle w:val="apple-converted-space"/>
          <w:rFonts w:ascii="Lato" w:hAnsi="Lato"/>
          <w:color w:val="000000" w:themeColor="text1"/>
          <w:sz w:val="22"/>
          <w:szCs w:val="22"/>
        </w:rPr>
        <w:t> </w:t>
      </w:r>
      <w:r w:rsidRPr="006564A6">
        <w:rPr>
          <w:rStyle w:val="Strong"/>
          <w:rFonts w:ascii="Lato" w:hAnsi="Lato"/>
          <w:b w:val="0"/>
          <w:bCs w:val="0"/>
          <w:color w:val="000000" w:themeColor="text1"/>
          <w:sz w:val="22"/>
          <w:szCs w:val="22"/>
        </w:rPr>
        <w:t>national guidance</w:t>
      </w:r>
      <w:r w:rsidRPr="006564A6">
        <w:rPr>
          <w:rFonts w:ascii="Lato" w:hAnsi="Lato"/>
          <w:b/>
          <w:bCs/>
          <w:color w:val="000000" w:themeColor="text1"/>
          <w:sz w:val="22"/>
          <w:szCs w:val="22"/>
        </w:rPr>
        <w:t>.</w:t>
      </w:r>
    </w:p>
    <w:p w14:paraId="5FAB0F42" w14:textId="77777777" w:rsidR="00061337" w:rsidRPr="006564A6" w:rsidRDefault="00061337" w:rsidP="00061337">
      <w:pPr>
        <w:rPr>
          <w:rFonts w:ascii="Lato" w:hAnsi="Lato" w:cs="Arial"/>
          <w:b/>
          <w:bCs/>
          <w:color w:val="000000"/>
          <w:kern w:val="0"/>
          <w:sz w:val="22"/>
          <w:szCs w:val="22"/>
        </w:rPr>
      </w:pPr>
    </w:p>
    <w:p w14:paraId="40755070" w14:textId="5EE5C218" w:rsidR="00061337" w:rsidRPr="006564A6" w:rsidRDefault="00061337" w:rsidP="00061337">
      <w:pPr>
        <w:rPr>
          <w:rFonts w:ascii="Lato" w:hAnsi="Lato" w:cs="Arial"/>
          <w:b/>
          <w:bCs/>
          <w:color w:val="212121"/>
          <w:sz w:val="22"/>
          <w:szCs w:val="22"/>
        </w:rPr>
      </w:pPr>
      <w:r w:rsidRPr="006564A6">
        <w:rPr>
          <w:rFonts w:ascii="Lato" w:hAnsi="Lato" w:cs="Arial"/>
          <w:b/>
          <w:bCs/>
          <w:color w:val="000000"/>
          <w:kern w:val="0"/>
          <w:sz w:val="22"/>
          <w:szCs w:val="22"/>
        </w:rPr>
        <w:t>23/00023/UNDEV/</w:t>
      </w:r>
      <w:r w:rsidRPr="006564A6">
        <w:rPr>
          <w:rFonts w:ascii="Lato" w:hAnsi="Lato" w:cs="Arial"/>
          <w:b/>
          <w:bCs/>
          <w:color w:val="212121"/>
          <w:sz w:val="22"/>
          <w:szCs w:val="22"/>
        </w:rPr>
        <w:t>COU1</w:t>
      </w:r>
    </w:p>
    <w:p w14:paraId="15CB1EC2" w14:textId="77777777" w:rsidR="00061337" w:rsidRPr="006564A6" w:rsidRDefault="00061337" w:rsidP="00061337">
      <w:pPr>
        <w:rPr>
          <w:rFonts w:ascii="Lato" w:hAnsi="Lato" w:cs="Arial"/>
          <w:b/>
          <w:bCs/>
          <w:color w:val="212121"/>
          <w:sz w:val="22"/>
          <w:szCs w:val="22"/>
        </w:rPr>
      </w:pPr>
    </w:p>
    <w:p w14:paraId="21B23081" w14:textId="5B17DFF1" w:rsidR="00061337" w:rsidRPr="006564A6" w:rsidRDefault="00061337" w:rsidP="00061337">
      <w:pPr>
        <w:rPr>
          <w:rFonts w:ascii="Lato" w:hAnsi="Lato" w:cs="Arial"/>
          <w:b/>
          <w:bCs/>
          <w:color w:val="212121"/>
          <w:sz w:val="22"/>
          <w:szCs w:val="22"/>
        </w:rPr>
      </w:pPr>
      <w:r w:rsidRPr="006564A6">
        <w:rPr>
          <w:rFonts w:ascii="Lato" w:hAnsi="Lato" w:cs="Arial"/>
          <w:b/>
          <w:bCs/>
          <w:color w:val="212121"/>
          <w:sz w:val="22"/>
          <w:szCs w:val="22"/>
        </w:rPr>
        <w:t>Firewood Production</w:t>
      </w:r>
    </w:p>
    <w:p w14:paraId="4B155047" w14:textId="77777777" w:rsidR="00061337" w:rsidRPr="006564A6" w:rsidRDefault="00061337" w:rsidP="00061337">
      <w:pPr>
        <w:rPr>
          <w:rFonts w:ascii="Lato" w:hAnsi="Lato" w:cs="Arial"/>
          <w:b/>
          <w:bCs/>
          <w:color w:val="212121"/>
          <w:sz w:val="22"/>
          <w:szCs w:val="22"/>
        </w:rPr>
      </w:pPr>
    </w:p>
    <w:p w14:paraId="0F24402E" w14:textId="77777777" w:rsidR="00061337" w:rsidRPr="006564A6" w:rsidRDefault="00061337" w:rsidP="00061337">
      <w:pPr>
        <w:pStyle w:val="ListParagraph"/>
        <w:numPr>
          <w:ilvl w:val="0"/>
          <w:numId w:val="2"/>
        </w:numPr>
        <w:rPr>
          <w:rFonts w:ascii="Lato" w:hAnsi="Lato" w:cs="AppleSystemUIFont"/>
          <w:b/>
          <w:bCs/>
          <w:kern w:val="0"/>
          <w:sz w:val="22"/>
          <w:szCs w:val="22"/>
        </w:rPr>
      </w:pPr>
      <w:r w:rsidRPr="006564A6">
        <w:rPr>
          <w:rFonts w:ascii="Lato" w:hAnsi="Lato" w:cs="Arial"/>
          <w:b/>
          <w:bCs/>
          <w:color w:val="000000"/>
          <w:kern w:val="0"/>
          <w:sz w:val="22"/>
          <w:szCs w:val="22"/>
        </w:rPr>
        <w:t>Introduction</w:t>
      </w:r>
    </w:p>
    <w:p w14:paraId="7CBEEC6A" w14:textId="77777777" w:rsidR="00061337" w:rsidRPr="006564A6" w:rsidRDefault="00061337" w:rsidP="00061337">
      <w:pPr>
        <w:autoSpaceDE w:val="0"/>
        <w:autoSpaceDN w:val="0"/>
        <w:adjustRightInd w:val="0"/>
        <w:rPr>
          <w:rFonts w:ascii="Lato" w:hAnsi="Lato" w:cs="AppleSystemUIFont"/>
          <w:kern w:val="0"/>
          <w:sz w:val="22"/>
          <w:szCs w:val="22"/>
        </w:rPr>
      </w:pPr>
    </w:p>
    <w:p w14:paraId="4AEFCEA3" w14:textId="670F05BE" w:rsidR="00061337" w:rsidRPr="006564A6" w:rsidRDefault="00061337" w:rsidP="00061337">
      <w:pPr>
        <w:pStyle w:val="ListParagraph"/>
        <w:numPr>
          <w:ilvl w:val="1"/>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This statement supports the position that the production of firewood from timber felled within a woodland holding constitutes a lawful ancillary use to forestry, and as such does not constitute a material change of use requiring planning permission, should not be subject to enforcement action; and if considered under Ground (a) at appeal, is compatible with national and local planning policy, especially within a Green Belt context.</w:t>
      </w:r>
    </w:p>
    <w:p w14:paraId="6CD71AA7" w14:textId="77777777" w:rsidR="00061337" w:rsidRPr="006564A6" w:rsidRDefault="00061337" w:rsidP="00061337">
      <w:pPr>
        <w:autoSpaceDE w:val="0"/>
        <w:autoSpaceDN w:val="0"/>
        <w:adjustRightInd w:val="0"/>
        <w:rPr>
          <w:rFonts w:ascii="Lato" w:hAnsi="Lato" w:cs="AppleSystemUIFont"/>
          <w:kern w:val="0"/>
          <w:sz w:val="22"/>
          <w:szCs w:val="22"/>
        </w:rPr>
      </w:pPr>
    </w:p>
    <w:p w14:paraId="132677E6" w14:textId="77777777" w:rsidR="00061337" w:rsidRPr="006564A6" w:rsidRDefault="00061337" w:rsidP="00061337">
      <w:pPr>
        <w:pStyle w:val="ListParagraph"/>
        <w:numPr>
          <w:ilvl w:val="0"/>
          <w:numId w:val="2"/>
        </w:numPr>
        <w:rPr>
          <w:rFonts w:ascii="Lato" w:hAnsi="Lato" w:cs="AppleSystemUIFont"/>
          <w:b/>
          <w:bCs/>
          <w:kern w:val="0"/>
          <w:sz w:val="22"/>
          <w:szCs w:val="22"/>
        </w:rPr>
      </w:pPr>
      <w:r w:rsidRPr="006564A6">
        <w:rPr>
          <w:rFonts w:ascii="Lato" w:hAnsi="Lato" w:cs="Arial"/>
          <w:b/>
          <w:bCs/>
          <w:color w:val="000000"/>
          <w:kern w:val="0"/>
          <w:sz w:val="22"/>
          <w:szCs w:val="22"/>
        </w:rPr>
        <w:t>Planning</w:t>
      </w:r>
      <w:r w:rsidRPr="006564A6">
        <w:rPr>
          <w:rFonts w:ascii="Lato" w:hAnsi="Lato" w:cs="AppleSystemUIFont"/>
          <w:b/>
          <w:bCs/>
          <w:kern w:val="0"/>
          <w:sz w:val="22"/>
          <w:szCs w:val="22"/>
        </w:rPr>
        <w:t xml:space="preserve"> Framework and Definition of Forestry Use</w:t>
      </w:r>
    </w:p>
    <w:p w14:paraId="45D2765D" w14:textId="77777777" w:rsidR="00061337" w:rsidRPr="006564A6" w:rsidRDefault="00061337" w:rsidP="00061337">
      <w:pPr>
        <w:autoSpaceDE w:val="0"/>
        <w:autoSpaceDN w:val="0"/>
        <w:adjustRightInd w:val="0"/>
        <w:rPr>
          <w:rFonts w:ascii="Lato" w:hAnsi="Lato" w:cs="AppleSystemUIFont"/>
          <w:kern w:val="0"/>
          <w:sz w:val="22"/>
          <w:szCs w:val="22"/>
        </w:rPr>
      </w:pPr>
    </w:p>
    <w:p w14:paraId="3613B663" w14:textId="77777777" w:rsidR="00061337" w:rsidRPr="006564A6" w:rsidRDefault="00061337" w:rsidP="00061337">
      <w:pPr>
        <w:pStyle w:val="ListParagraph"/>
        <w:numPr>
          <w:ilvl w:val="1"/>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Forestry as a Use of Land (Town and Country Planning Act 1990)</w:t>
      </w:r>
    </w:p>
    <w:p w14:paraId="2D48BD52" w14:textId="77777777" w:rsidR="00061337" w:rsidRPr="006564A6" w:rsidRDefault="00061337" w:rsidP="00061337">
      <w:pPr>
        <w:autoSpaceDE w:val="0"/>
        <w:autoSpaceDN w:val="0"/>
        <w:adjustRightInd w:val="0"/>
        <w:rPr>
          <w:rFonts w:ascii="Lato" w:hAnsi="Lato" w:cs="AppleSystemUIFont"/>
          <w:kern w:val="0"/>
          <w:sz w:val="22"/>
          <w:szCs w:val="22"/>
        </w:rPr>
      </w:pPr>
    </w:p>
    <w:p w14:paraId="5A93C5F5"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Section 22 of the Town and Country Planning Act 1990 defines “development” as including the material change in the use of any buildings or other land.</w:t>
      </w:r>
    </w:p>
    <w:p w14:paraId="721E39AB" w14:textId="77777777" w:rsidR="00061337" w:rsidRPr="006564A6" w:rsidRDefault="00061337" w:rsidP="00061337">
      <w:pPr>
        <w:autoSpaceDE w:val="0"/>
        <w:autoSpaceDN w:val="0"/>
        <w:adjustRightInd w:val="0"/>
        <w:rPr>
          <w:rFonts w:ascii="Lato" w:hAnsi="Lato" w:cs="AppleSystemUIFont"/>
          <w:kern w:val="0"/>
          <w:sz w:val="22"/>
          <w:szCs w:val="22"/>
        </w:rPr>
      </w:pPr>
    </w:p>
    <w:p w14:paraId="0C974405" w14:textId="77777777" w:rsidR="00061337" w:rsidRPr="006564A6" w:rsidRDefault="00061337" w:rsidP="00061337">
      <w:pPr>
        <w:pStyle w:val="ListParagraph"/>
        <w:numPr>
          <w:ilvl w:val="1"/>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However, where activities are part of the primary land use or reasonably ancillary to it, they do not constitute development.</w:t>
      </w:r>
    </w:p>
    <w:p w14:paraId="221920B3" w14:textId="77777777" w:rsidR="00061337" w:rsidRPr="006564A6" w:rsidRDefault="00061337" w:rsidP="00061337">
      <w:pPr>
        <w:autoSpaceDE w:val="0"/>
        <w:autoSpaceDN w:val="0"/>
        <w:adjustRightInd w:val="0"/>
        <w:rPr>
          <w:rFonts w:ascii="Lato" w:hAnsi="Lato" w:cs="AppleSystemUIFont"/>
          <w:kern w:val="0"/>
          <w:sz w:val="22"/>
          <w:szCs w:val="22"/>
        </w:rPr>
      </w:pPr>
    </w:p>
    <w:p w14:paraId="3908454D" w14:textId="77777777" w:rsidR="00061337" w:rsidRPr="006564A6" w:rsidRDefault="00061337" w:rsidP="00061337">
      <w:pPr>
        <w:pStyle w:val="ListParagraph"/>
        <w:numPr>
          <w:ilvl w:val="1"/>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Case Law and Practice</w:t>
      </w:r>
    </w:p>
    <w:p w14:paraId="07F011DC" w14:textId="77777777" w:rsidR="00061337" w:rsidRPr="006564A6" w:rsidRDefault="00061337" w:rsidP="00061337">
      <w:pPr>
        <w:autoSpaceDE w:val="0"/>
        <w:autoSpaceDN w:val="0"/>
        <w:adjustRightInd w:val="0"/>
        <w:rPr>
          <w:rFonts w:ascii="Lato" w:hAnsi="Lato" w:cs="AppleSystemUIFont"/>
          <w:kern w:val="0"/>
          <w:sz w:val="22"/>
          <w:szCs w:val="22"/>
        </w:rPr>
      </w:pPr>
    </w:p>
    <w:p w14:paraId="0D575F63"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 xml:space="preserve">Established case law (e.g. </w:t>
      </w:r>
      <w:r w:rsidRPr="006564A6">
        <w:rPr>
          <w:rFonts w:ascii="Lato" w:hAnsi="Lato" w:cs="AppleSystemUIFont"/>
          <w:i/>
          <w:iCs/>
          <w:kern w:val="0"/>
          <w:sz w:val="22"/>
          <w:szCs w:val="22"/>
        </w:rPr>
        <w:t>Burrett v. SSE &amp; Mid-Sussex DC [1992]</w:t>
      </w:r>
      <w:r w:rsidRPr="006564A6">
        <w:rPr>
          <w:rFonts w:ascii="Lato" w:hAnsi="Lato" w:cs="AppleSystemUIFont"/>
          <w:kern w:val="0"/>
          <w:sz w:val="22"/>
          <w:szCs w:val="22"/>
        </w:rPr>
        <w:t>) supports the principle that activities reasonably necessary for the purposes of forestry, including timber extraction, sorting, and processing, are not material changes of use. Firewood production, where the timber originates from the same woodland, is widely regarded as part of the forestry process.</w:t>
      </w:r>
    </w:p>
    <w:p w14:paraId="6BF30638" w14:textId="77777777" w:rsidR="00061337" w:rsidRPr="006564A6" w:rsidRDefault="00061337" w:rsidP="00061337">
      <w:pPr>
        <w:autoSpaceDE w:val="0"/>
        <w:autoSpaceDN w:val="0"/>
        <w:adjustRightInd w:val="0"/>
        <w:rPr>
          <w:rFonts w:ascii="Lato" w:hAnsi="Lato" w:cs="AppleSystemUIFont"/>
          <w:kern w:val="0"/>
          <w:sz w:val="22"/>
          <w:szCs w:val="22"/>
        </w:rPr>
      </w:pPr>
    </w:p>
    <w:p w14:paraId="65428774" w14:textId="77777777" w:rsidR="00061337" w:rsidRPr="006564A6" w:rsidRDefault="00061337" w:rsidP="00061337">
      <w:pPr>
        <w:pStyle w:val="ListParagraph"/>
        <w:numPr>
          <w:ilvl w:val="0"/>
          <w:numId w:val="2"/>
        </w:numPr>
        <w:rPr>
          <w:rFonts w:ascii="Lato" w:hAnsi="Lato" w:cs="AppleSystemUIFont"/>
          <w:b/>
          <w:bCs/>
          <w:kern w:val="0"/>
          <w:sz w:val="22"/>
          <w:szCs w:val="22"/>
        </w:rPr>
      </w:pPr>
      <w:r w:rsidRPr="006564A6">
        <w:rPr>
          <w:rFonts w:ascii="Lato" w:hAnsi="Lato" w:cs="Arial"/>
          <w:b/>
          <w:bCs/>
          <w:color w:val="000000"/>
          <w:kern w:val="0"/>
          <w:sz w:val="22"/>
          <w:szCs w:val="22"/>
        </w:rPr>
        <w:t>Firewood</w:t>
      </w:r>
      <w:r w:rsidRPr="006564A6">
        <w:rPr>
          <w:rFonts w:ascii="Lato" w:hAnsi="Lato" w:cs="AppleSystemUIFont"/>
          <w:b/>
          <w:bCs/>
          <w:kern w:val="0"/>
          <w:sz w:val="22"/>
          <w:szCs w:val="22"/>
        </w:rPr>
        <w:t xml:space="preserve"> Production as Ancillary to Forestry</w:t>
      </w:r>
    </w:p>
    <w:p w14:paraId="445369BF" w14:textId="77777777" w:rsidR="00061337" w:rsidRPr="006564A6" w:rsidRDefault="00061337" w:rsidP="00061337">
      <w:pPr>
        <w:autoSpaceDE w:val="0"/>
        <w:autoSpaceDN w:val="0"/>
        <w:adjustRightInd w:val="0"/>
        <w:rPr>
          <w:rFonts w:ascii="Lato" w:hAnsi="Lato" w:cs="AppleSystemUIFont"/>
          <w:kern w:val="0"/>
          <w:sz w:val="22"/>
          <w:szCs w:val="22"/>
        </w:rPr>
      </w:pPr>
    </w:p>
    <w:p w14:paraId="4F0CA0D9" w14:textId="77777777" w:rsidR="00061337" w:rsidRPr="006564A6" w:rsidRDefault="00061337" w:rsidP="00061337">
      <w:pPr>
        <w:pStyle w:val="ListParagraph"/>
        <w:numPr>
          <w:ilvl w:val="1"/>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Functional and Operational Link</w:t>
      </w:r>
    </w:p>
    <w:p w14:paraId="32838438" w14:textId="77777777" w:rsidR="00061337" w:rsidRPr="006564A6" w:rsidRDefault="00061337" w:rsidP="00061337">
      <w:pPr>
        <w:autoSpaceDE w:val="0"/>
        <w:autoSpaceDN w:val="0"/>
        <w:adjustRightInd w:val="0"/>
        <w:rPr>
          <w:rFonts w:ascii="Lato" w:hAnsi="Lato" w:cs="AppleSystemUIFont"/>
          <w:kern w:val="0"/>
          <w:sz w:val="22"/>
          <w:szCs w:val="22"/>
        </w:rPr>
      </w:pPr>
    </w:p>
    <w:p w14:paraId="7A741495"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Firewood production is the logical and sustainable end-use of timber by-products (e.g. from thinning, coppicing, windblown clearance, and diseased tree removal).</w:t>
      </w:r>
    </w:p>
    <w:p w14:paraId="524699D4" w14:textId="77777777" w:rsidR="00061337" w:rsidRPr="006564A6" w:rsidRDefault="00061337" w:rsidP="00061337">
      <w:pPr>
        <w:autoSpaceDE w:val="0"/>
        <w:autoSpaceDN w:val="0"/>
        <w:adjustRightInd w:val="0"/>
        <w:rPr>
          <w:rFonts w:ascii="Lato" w:hAnsi="Lato" w:cs="AppleSystemUIFont"/>
          <w:kern w:val="0"/>
          <w:sz w:val="22"/>
          <w:szCs w:val="22"/>
        </w:rPr>
      </w:pPr>
    </w:p>
    <w:p w14:paraId="79884409"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It represents on-site value-adding to otherwise waste wood, facilitating better woodland health and supporting long-term management.</w:t>
      </w:r>
    </w:p>
    <w:p w14:paraId="7BA70E4B" w14:textId="77777777" w:rsidR="00061337" w:rsidRPr="006564A6" w:rsidRDefault="00061337" w:rsidP="00061337">
      <w:pPr>
        <w:autoSpaceDE w:val="0"/>
        <w:autoSpaceDN w:val="0"/>
        <w:adjustRightInd w:val="0"/>
        <w:rPr>
          <w:rFonts w:ascii="Lato" w:hAnsi="Lato" w:cs="AppleSystemUIFont"/>
          <w:kern w:val="0"/>
          <w:sz w:val="22"/>
          <w:szCs w:val="22"/>
        </w:rPr>
      </w:pPr>
    </w:p>
    <w:p w14:paraId="52DC4B35"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Activities such as cutting, splitting, and seasoning of firewood are physically and functionally tied to the woodland and its ongoing care.</w:t>
      </w:r>
    </w:p>
    <w:p w14:paraId="683E02BF" w14:textId="77777777" w:rsidR="00061337" w:rsidRPr="006564A6" w:rsidRDefault="00061337" w:rsidP="00061337">
      <w:pPr>
        <w:autoSpaceDE w:val="0"/>
        <w:autoSpaceDN w:val="0"/>
        <w:adjustRightInd w:val="0"/>
        <w:rPr>
          <w:rFonts w:ascii="Lato" w:hAnsi="Lato" w:cs="AppleSystemUIFont"/>
          <w:kern w:val="0"/>
          <w:sz w:val="22"/>
          <w:szCs w:val="22"/>
        </w:rPr>
      </w:pPr>
    </w:p>
    <w:p w14:paraId="2DFC5911" w14:textId="77777777" w:rsidR="00061337" w:rsidRPr="006564A6" w:rsidRDefault="00061337" w:rsidP="00061337">
      <w:pPr>
        <w:pStyle w:val="ListParagraph"/>
        <w:numPr>
          <w:ilvl w:val="1"/>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No Separate Commercial or Industrial Use</w:t>
      </w:r>
    </w:p>
    <w:p w14:paraId="44F1A86F" w14:textId="77777777" w:rsidR="00061337" w:rsidRPr="006564A6" w:rsidRDefault="00061337" w:rsidP="00061337">
      <w:pPr>
        <w:autoSpaceDE w:val="0"/>
        <w:autoSpaceDN w:val="0"/>
        <w:adjustRightInd w:val="0"/>
        <w:rPr>
          <w:rFonts w:ascii="Lato" w:hAnsi="Lato" w:cs="AppleSystemUIFont"/>
          <w:kern w:val="0"/>
          <w:sz w:val="22"/>
          <w:szCs w:val="22"/>
        </w:rPr>
      </w:pPr>
    </w:p>
    <w:p w14:paraId="05D77A34"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Firewood production is not an independent commercial use, but a by-product of woodland maintenance.</w:t>
      </w:r>
    </w:p>
    <w:p w14:paraId="3677C222" w14:textId="77777777" w:rsidR="00061337" w:rsidRPr="006564A6" w:rsidRDefault="00061337" w:rsidP="00061337">
      <w:pPr>
        <w:autoSpaceDE w:val="0"/>
        <w:autoSpaceDN w:val="0"/>
        <w:adjustRightInd w:val="0"/>
        <w:rPr>
          <w:rFonts w:ascii="Lato" w:hAnsi="Lato" w:cs="AppleSystemUIFont"/>
          <w:kern w:val="0"/>
          <w:sz w:val="22"/>
          <w:szCs w:val="22"/>
        </w:rPr>
      </w:pPr>
    </w:p>
    <w:p w14:paraId="2B5F5065"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There are no external imports of timber; all wood processed originates within the holding.</w:t>
      </w:r>
    </w:p>
    <w:p w14:paraId="029BF575" w14:textId="77777777" w:rsidR="00061337" w:rsidRPr="006564A6" w:rsidRDefault="00061337" w:rsidP="00061337">
      <w:pPr>
        <w:autoSpaceDE w:val="0"/>
        <w:autoSpaceDN w:val="0"/>
        <w:adjustRightInd w:val="0"/>
        <w:rPr>
          <w:rFonts w:ascii="Lato" w:hAnsi="Lato" w:cs="AppleSystemUIFont"/>
          <w:kern w:val="0"/>
          <w:sz w:val="22"/>
          <w:szCs w:val="22"/>
        </w:rPr>
      </w:pPr>
    </w:p>
    <w:p w14:paraId="342436E9"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There is no intensification (e.g. factory-like operations, industrial structures, high traffic) that would indicate a change in character of the land.</w:t>
      </w:r>
    </w:p>
    <w:p w14:paraId="6C5B6555" w14:textId="77777777" w:rsidR="00061337" w:rsidRPr="006564A6" w:rsidRDefault="00061337" w:rsidP="00061337">
      <w:pPr>
        <w:autoSpaceDE w:val="0"/>
        <w:autoSpaceDN w:val="0"/>
        <w:adjustRightInd w:val="0"/>
        <w:rPr>
          <w:rFonts w:ascii="Lato" w:hAnsi="Lato" w:cs="AppleSystemUIFont"/>
          <w:kern w:val="0"/>
          <w:sz w:val="22"/>
          <w:szCs w:val="22"/>
        </w:rPr>
      </w:pPr>
    </w:p>
    <w:p w14:paraId="094B52D0" w14:textId="77777777" w:rsidR="00061337" w:rsidRPr="006564A6" w:rsidRDefault="00061337" w:rsidP="00061337">
      <w:pPr>
        <w:pStyle w:val="ListParagraph"/>
        <w:numPr>
          <w:ilvl w:val="0"/>
          <w:numId w:val="2"/>
        </w:numPr>
        <w:rPr>
          <w:rFonts w:ascii="Lato" w:hAnsi="Lato" w:cs="AppleSystemUIFont"/>
          <w:b/>
          <w:bCs/>
          <w:kern w:val="0"/>
          <w:sz w:val="22"/>
          <w:szCs w:val="22"/>
        </w:rPr>
      </w:pPr>
      <w:r w:rsidRPr="006564A6">
        <w:rPr>
          <w:rFonts w:ascii="Lato" w:hAnsi="Lato" w:cs="Arial"/>
          <w:b/>
          <w:bCs/>
          <w:color w:val="000000"/>
          <w:kern w:val="0"/>
          <w:sz w:val="22"/>
          <w:szCs w:val="22"/>
        </w:rPr>
        <w:t>Consistency</w:t>
      </w:r>
      <w:r w:rsidRPr="006564A6">
        <w:rPr>
          <w:rFonts w:ascii="Lato" w:hAnsi="Lato" w:cs="AppleSystemUIFont"/>
          <w:b/>
          <w:bCs/>
          <w:kern w:val="0"/>
          <w:sz w:val="22"/>
          <w:szCs w:val="22"/>
        </w:rPr>
        <w:t xml:space="preserve"> with National and Local Policy</w:t>
      </w:r>
    </w:p>
    <w:p w14:paraId="29B49C74" w14:textId="77777777" w:rsidR="00061337" w:rsidRPr="006564A6" w:rsidRDefault="00061337" w:rsidP="00061337">
      <w:pPr>
        <w:autoSpaceDE w:val="0"/>
        <w:autoSpaceDN w:val="0"/>
        <w:adjustRightInd w:val="0"/>
        <w:rPr>
          <w:rFonts w:ascii="Lato" w:hAnsi="Lato" w:cs="AppleSystemUIFont"/>
          <w:kern w:val="0"/>
          <w:sz w:val="22"/>
          <w:szCs w:val="22"/>
        </w:rPr>
      </w:pPr>
    </w:p>
    <w:p w14:paraId="10E2CC09" w14:textId="77777777" w:rsidR="00061337" w:rsidRPr="006564A6" w:rsidRDefault="00061337" w:rsidP="00061337">
      <w:pPr>
        <w:pStyle w:val="ListParagraph"/>
        <w:numPr>
          <w:ilvl w:val="1"/>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NPPF Paragraph 154 – Forestry in the Green Belt</w:t>
      </w:r>
    </w:p>
    <w:p w14:paraId="67BA2A18" w14:textId="77777777" w:rsidR="00061337" w:rsidRPr="006564A6" w:rsidRDefault="00061337" w:rsidP="00061337">
      <w:pPr>
        <w:autoSpaceDE w:val="0"/>
        <w:autoSpaceDN w:val="0"/>
        <w:adjustRightInd w:val="0"/>
        <w:rPr>
          <w:rFonts w:ascii="Lato" w:hAnsi="Lato" w:cs="AppleSystemUIFont"/>
          <w:kern w:val="0"/>
          <w:sz w:val="22"/>
          <w:szCs w:val="22"/>
        </w:rPr>
      </w:pPr>
    </w:p>
    <w:p w14:paraId="6BEDB6BA"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The NPPF confirms that forestry is not inappropriate development in the Green Belt and allows for “facilities in connection with the existing use of land for forestry”.</w:t>
      </w:r>
    </w:p>
    <w:p w14:paraId="1987FFE0" w14:textId="77777777" w:rsidR="00061337" w:rsidRPr="006564A6" w:rsidRDefault="00061337" w:rsidP="00061337">
      <w:pPr>
        <w:autoSpaceDE w:val="0"/>
        <w:autoSpaceDN w:val="0"/>
        <w:adjustRightInd w:val="0"/>
        <w:rPr>
          <w:rFonts w:ascii="Lato" w:hAnsi="Lato" w:cs="AppleSystemUIFont"/>
          <w:kern w:val="0"/>
          <w:sz w:val="22"/>
          <w:szCs w:val="22"/>
        </w:rPr>
      </w:pPr>
    </w:p>
    <w:p w14:paraId="116FE30F" w14:textId="77777777" w:rsidR="00061337" w:rsidRPr="006564A6" w:rsidRDefault="00061337" w:rsidP="00061337">
      <w:pPr>
        <w:pStyle w:val="ListParagraph"/>
        <w:numPr>
          <w:ilvl w:val="1"/>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Justification:</w:t>
      </w:r>
    </w:p>
    <w:p w14:paraId="0C667026" w14:textId="77777777" w:rsidR="00061337" w:rsidRPr="006564A6" w:rsidRDefault="00061337" w:rsidP="00061337">
      <w:pPr>
        <w:autoSpaceDE w:val="0"/>
        <w:autoSpaceDN w:val="0"/>
        <w:adjustRightInd w:val="0"/>
        <w:rPr>
          <w:rFonts w:ascii="Lato" w:hAnsi="Lato" w:cs="AppleSystemUIFont"/>
          <w:kern w:val="0"/>
          <w:sz w:val="22"/>
          <w:szCs w:val="22"/>
        </w:rPr>
      </w:pPr>
    </w:p>
    <w:p w14:paraId="50E91009"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Firewood production is part of the overall woodland management system and consistent with the NPPF aim to support sustainable rural land uses.</w:t>
      </w:r>
    </w:p>
    <w:p w14:paraId="181905E2" w14:textId="77777777" w:rsidR="00061337" w:rsidRPr="006564A6" w:rsidRDefault="00061337" w:rsidP="00061337">
      <w:pPr>
        <w:autoSpaceDE w:val="0"/>
        <w:autoSpaceDN w:val="0"/>
        <w:adjustRightInd w:val="0"/>
        <w:rPr>
          <w:rFonts w:ascii="Lato" w:hAnsi="Lato" w:cs="AppleSystemUIFont"/>
          <w:kern w:val="0"/>
          <w:sz w:val="22"/>
          <w:szCs w:val="22"/>
        </w:rPr>
      </w:pPr>
    </w:p>
    <w:p w14:paraId="13037610"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The activity preserves openness, with no built form or visual impact introduced beyond what is acceptable in a forestry context.</w:t>
      </w:r>
    </w:p>
    <w:p w14:paraId="06D4F7D1" w14:textId="77777777" w:rsidR="00061337" w:rsidRPr="006564A6" w:rsidRDefault="00061337" w:rsidP="00061337">
      <w:pPr>
        <w:autoSpaceDE w:val="0"/>
        <w:autoSpaceDN w:val="0"/>
        <w:adjustRightInd w:val="0"/>
        <w:rPr>
          <w:rFonts w:ascii="Lato" w:hAnsi="Lato" w:cs="AppleSystemUIFont"/>
          <w:kern w:val="0"/>
          <w:sz w:val="22"/>
          <w:szCs w:val="22"/>
        </w:rPr>
      </w:pPr>
    </w:p>
    <w:p w14:paraId="3333C2A7" w14:textId="77777777" w:rsidR="00061337" w:rsidRPr="006564A6" w:rsidRDefault="00061337" w:rsidP="00061337">
      <w:pPr>
        <w:pStyle w:val="ListParagraph"/>
        <w:numPr>
          <w:ilvl w:val="1"/>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BANES Core Strategy and Local Plan</w:t>
      </w:r>
    </w:p>
    <w:p w14:paraId="63BF3D35" w14:textId="77777777" w:rsidR="00061337" w:rsidRPr="006564A6" w:rsidRDefault="00061337" w:rsidP="00061337">
      <w:pPr>
        <w:autoSpaceDE w:val="0"/>
        <w:autoSpaceDN w:val="0"/>
        <w:adjustRightInd w:val="0"/>
        <w:rPr>
          <w:rFonts w:ascii="Lato" w:hAnsi="Lato" w:cs="AppleSystemUIFont"/>
          <w:kern w:val="0"/>
          <w:sz w:val="22"/>
          <w:szCs w:val="22"/>
        </w:rPr>
      </w:pPr>
    </w:p>
    <w:p w14:paraId="3A9C1177"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Policy CP8 (Green Belt): Does not prohibit forestry operations and supports appropriate rural activity that safeguards openness.</w:t>
      </w:r>
    </w:p>
    <w:p w14:paraId="1056DBB3" w14:textId="77777777" w:rsidR="00061337" w:rsidRPr="006564A6" w:rsidRDefault="00061337" w:rsidP="00061337">
      <w:pPr>
        <w:autoSpaceDE w:val="0"/>
        <w:autoSpaceDN w:val="0"/>
        <w:adjustRightInd w:val="0"/>
        <w:rPr>
          <w:rFonts w:ascii="Lato" w:hAnsi="Lato" w:cs="AppleSystemUIFont"/>
          <w:kern w:val="0"/>
          <w:sz w:val="22"/>
          <w:szCs w:val="22"/>
        </w:rPr>
      </w:pPr>
    </w:p>
    <w:p w14:paraId="6F3710DB"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Policy NE2 &amp; NE3: Encourage woodland enhancement and biodiversity through management — objectives served by active firewood processing.</w:t>
      </w:r>
    </w:p>
    <w:p w14:paraId="2E8E8F8E" w14:textId="77777777" w:rsidR="00061337" w:rsidRPr="006564A6" w:rsidRDefault="00061337" w:rsidP="00061337">
      <w:pPr>
        <w:autoSpaceDE w:val="0"/>
        <w:autoSpaceDN w:val="0"/>
        <w:adjustRightInd w:val="0"/>
        <w:rPr>
          <w:rFonts w:ascii="Lato" w:hAnsi="Lato" w:cs="AppleSystemUIFont"/>
          <w:kern w:val="0"/>
          <w:sz w:val="22"/>
          <w:szCs w:val="22"/>
        </w:rPr>
      </w:pPr>
    </w:p>
    <w:p w14:paraId="2E2606F0"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Climate and Ecological Emergency Declarations: BANES actively supports local, low-carbon energy solutions and sustainable land management. Firewood production contributes to low-carbon heat and circular woodland economies.</w:t>
      </w:r>
    </w:p>
    <w:p w14:paraId="03E5028D" w14:textId="77777777" w:rsidR="00061337" w:rsidRPr="006564A6" w:rsidRDefault="00061337" w:rsidP="00061337">
      <w:pPr>
        <w:autoSpaceDE w:val="0"/>
        <w:autoSpaceDN w:val="0"/>
        <w:adjustRightInd w:val="0"/>
        <w:rPr>
          <w:rFonts w:ascii="Lato" w:hAnsi="Lato" w:cs="AppleSystemUIFont"/>
          <w:kern w:val="0"/>
          <w:sz w:val="22"/>
          <w:szCs w:val="22"/>
        </w:rPr>
      </w:pPr>
    </w:p>
    <w:p w14:paraId="039F9B24" w14:textId="77777777" w:rsidR="00061337" w:rsidRPr="006564A6" w:rsidRDefault="00061337" w:rsidP="00061337">
      <w:pPr>
        <w:pStyle w:val="ListParagraph"/>
        <w:numPr>
          <w:ilvl w:val="0"/>
          <w:numId w:val="2"/>
        </w:numPr>
        <w:rPr>
          <w:rFonts w:ascii="Lato" w:hAnsi="Lato" w:cs="AppleSystemUIFont"/>
          <w:kern w:val="0"/>
          <w:sz w:val="22"/>
          <w:szCs w:val="22"/>
        </w:rPr>
      </w:pPr>
      <w:r w:rsidRPr="006564A6">
        <w:rPr>
          <w:rFonts w:ascii="Lato" w:hAnsi="Lato" w:cs="Arial"/>
          <w:b/>
          <w:bCs/>
          <w:color w:val="000000"/>
          <w:kern w:val="0"/>
          <w:sz w:val="22"/>
          <w:szCs w:val="22"/>
        </w:rPr>
        <w:t>Planning</w:t>
      </w:r>
      <w:r w:rsidRPr="006564A6">
        <w:rPr>
          <w:rFonts w:ascii="Lato" w:hAnsi="Lato" w:cs="AppleSystemUIFont"/>
          <w:kern w:val="0"/>
          <w:sz w:val="22"/>
          <w:szCs w:val="22"/>
        </w:rPr>
        <w:t xml:space="preserve"> </w:t>
      </w:r>
      <w:r w:rsidRPr="006564A6">
        <w:rPr>
          <w:rFonts w:ascii="Lato" w:hAnsi="Lato" w:cs="AppleSystemUIFont"/>
          <w:b/>
          <w:bCs/>
          <w:kern w:val="0"/>
          <w:sz w:val="22"/>
          <w:szCs w:val="22"/>
        </w:rPr>
        <w:t>Enforcement and Proportionality</w:t>
      </w:r>
    </w:p>
    <w:p w14:paraId="1D0F653C" w14:textId="77777777" w:rsidR="00061337" w:rsidRPr="006564A6" w:rsidRDefault="00061337" w:rsidP="00061337">
      <w:pPr>
        <w:autoSpaceDE w:val="0"/>
        <w:autoSpaceDN w:val="0"/>
        <w:adjustRightInd w:val="0"/>
        <w:rPr>
          <w:rFonts w:ascii="Lato" w:hAnsi="Lato" w:cs="AppleSystemUIFont"/>
          <w:kern w:val="0"/>
          <w:sz w:val="22"/>
          <w:szCs w:val="22"/>
        </w:rPr>
      </w:pPr>
    </w:p>
    <w:p w14:paraId="72AB6844" w14:textId="77777777" w:rsidR="00061337" w:rsidRPr="006564A6" w:rsidRDefault="00061337" w:rsidP="00061337">
      <w:pPr>
        <w:pStyle w:val="ListParagraph"/>
        <w:numPr>
          <w:ilvl w:val="1"/>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Enforcement against firewood production would be:</w:t>
      </w:r>
    </w:p>
    <w:p w14:paraId="34CBDEC2" w14:textId="77777777" w:rsidR="00061337" w:rsidRPr="006564A6" w:rsidRDefault="00061337" w:rsidP="00061337">
      <w:pPr>
        <w:autoSpaceDE w:val="0"/>
        <w:autoSpaceDN w:val="0"/>
        <w:adjustRightInd w:val="0"/>
        <w:rPr>
          <w:rFonts w:ascii="Lato" w:hAnsi="Lato" w:cs="AppleSystemUIFont"/>
          <w:kern w:val="0"/>
          <w:sz w:val="22"/>
          <w:szCs w:val="22"/>
        </w:rPr>
      </w:pPr>
    </w:p>
    <w:p w14:paraId="0C2D7B17"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Contrary to the legal principle of de minimis and ancillary uses;</w:t>
      </w:r>
    </w:p>
    <w:p w14:paraId="47D7E730" w14:textId="77777777" w:rsidR="00061337" w:rsidRPr="006564A6" w:rsidRDefault="00061337" w:rsidP="00061337">
      <w:pPr>
        <w:autoSpaceDE w:val="0"/>
        <w:autoSpaceDN w:val="0"/>
        <w:adjustRightInd w:val="0"/>
        <w:rPr>
          <w:rFonts w:ascii="Lato" w:hAnsi="Lato" w:cs="AppleSystemUIFont"/>
          <w:kern w:val="0"/>
          <w:sz w:val="22"/>
          <w:szCs w:val="22"/>
        </w:rPr>
      </w:pPr>
    </w:p>
    <w:p w14:paraId="40CD015E"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Incompatible with national and local policies that encourage active woodland management and self-sustaining rural practices;</w:t>
      </w:r>
    </w:p>
    <w:p w14:paraId="13BA4054" w14:textId="77777777" w:rsidR="00061337" w:rsidRPr="006564A6" w:rsidRDefault="00061337" w:rsidP="00061337">
      <w:pPr>
        <w:autoSpaceDE w:val="0"/>
        <w:autoSpaceDN w:val="0"/>
        <w:adjustRightInd w:val="0"/>
        <w:rPr>
          <w:rFonts w:ascii="Lato" w:hAnsi="Lato" w:cs="AppleSystemUIFont"/>
          <w:kern w:val="0"/>
          <w:sz w:val="22"/>
          <w:szCs w:val="22"/>
        </w:rPr>
      </w:pPr>
    </w:p>
    <w:p w14:paraId="6B428D70"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Potentially undermining the objectives of sustainable forestry and environmental stewardship.</w:t>
      </w:r>
    </w:p>
    <w:p w14:paraId="7338E0FE" w14:textId="77777777" w:rsidR="00061337" w:rsidRPr="006564A6" w:rsidRDefault="00061337" w:rsidP="00061337">
      <w:pPr>
        <w:autoSpaceDE w:val="0"/>
        <w:autoSpaceDN w:val="0"/>
        <w:adjustRightInd w:val="0"/>
        <w:rPr>
          <w:rFonts w:ascii="Lato" w:hAnsi="Lato" w:cs="AppleSystemUIFont"/>
          <w:kern w:val="0"/>
          <w:sz w:val="22"/>
          <w:szCs w:val="22"/>
        </w:rPr>
      </w:pPr>
    </w:p>
    <w:p w14:paraId="681C7246" w14:textId="77777777" w:rsidR="00061337" w:rsidRPr="006564A6" w:rsidRDefault="00061337" w:rsidP="00061337">
      <w:pPr>
        <w:pStyle w:val="ListParagraph"/>
        <w:numPr>
          <w:ilvl w:val="1"/>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Where enforcement has been served, it should be withdrawn or quashed, and if planning permission is sought under Ground (a), it should be granted, as the use is entirely consistent with policy and not harmful in planning terms.</w:t>
      </w:r>
    </w:p>
    <w:p w14:paraId="2658C6F7" w14:textId="77777777" w:rsidR="00061337" w:rsidRPr="006564A6" w:rsidRDefault="00061337" w:rsidP="00061337">
      <w:pPr>
        <w:autoSpaceDE w:val="0"/>
        <w:autoSpaceDN w:val="0"/>
        <w:adjustRightInd w:val="0"/>
        <w:rPr>
          <w:rFonts w:ascii="Lato" w:hAnsi="Lato" w:cs="AppleSystemUIFont"/>
          <w:kern w:val="0"/>
          <w:sz w:val="22"/>
          <w:szCs w:val="22"/>
        </w:rPr>
      </w:pPr>
    </w:p>
    <w:p w14:paraId="36D5BBE9" w14:textId="77777777" w:rsidR="00061337" w:rsidRPr="006564A6" w:rsidRDefault="00061337" w:rsidP="00061337">
      <w:pPr>
        <w:pStyle w:val="ListParagraph"/>
        <w:numPr>
          <w:ilvl w:val="0"/>
          <w:numId w:val="2"/>
        </w:numPr>
        <w:rPr>
          <w:rFonts w:ascii="Lato" w:hAnsi="Lato" w:cs="AppleSystemUIFont"/>
          <w:kern w:val="0"/>
          <w:sz w:val="22"/>
          <w:szCs w:val="22"/>
        </w:rPr>
      </w:pPr>
      <w:r w:rsidRPr="006564A6">
        <w:rPr>
          <w:rFonts w:ascii="Lato" w:hAnsi="Lato" w:cs="Arial"/>
          <w:b/>
          <w:bCs/>
          <w:color w:val="000000"/>
          <w:kern w:val="0"/>
          <w:sz w:val="22"/>
          <w:szCs w:val="22"/>
        </w:rPr>
        <w:t>Conclusion</w:t>
      </w:r>
    </w:p>
    <w:p w14:paraId="4096ACBE" w14:textId="77777777" w:rsidR="00061337" w:rsidRPr="006564A6" w:rsidRDefault="00061337" w:rsidP="00061337">
      <w:pPr>
        <w:autoSpaceDE w:val="0"/>
        <w:autoSpaceDN w:val="0"/>
        <w:adjustRightInd w:val="0"/>
        <w:rPr>
          <w:rFonts w:ascii="Lato" w:hAnsi="Lato" w:cs="AppleSystemUIFont"/>
          <w:kern w:val="0"/>
          <w:sz w:val="22"/>
          <w:szCs w:val="22"/>
        </w:rPr>
      </w:pPr>
    </w:p>
    <w:p w14:paraId="6F6DB95B" w14:textId="77777777" w:rsidR="00061337" w:rsidRPr="006564A6" w:rsidRDefault="00061337" w:rsidP="00061337">
      <w:pPr>
        <w:pStyle w:val="ListParagraph"/>
        <w:numPr>
          <w:ilvl w:val="1"/>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Firewood production is:</w:t>
      </w:r>
    </w:p>
    <w:p w14:paraId="5F6CCB12" w14:textId="77777777" w:rsidR="00061337" w:rsidRPr="006564A6" w:rsidRDefault="00061337" w:rsidP="00061337">
      <w:pPr>
        <w:autoSpaceDE w:val="0"/>
        <w:autoSpaceDN w:val="0"/>
        <w:adjustRightInd w:val="0"/>
        <w:rPr>
          <w:rFonts w:ascii="Lato" w:hAnsi="Lato" w:cs="AppleSystemUIFont"/>
          <w:kern w:val="0"/>
          <w:sz w:val="22"/>
          <w:szCs w:val="22"/>
        </w:rPr>
      </w:pPr>
    </w:p>
    <w:p w14:paraId="6BB76AD8"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A longstanding and integral part of traditional forestry;</w:t>
      </w:r>
    </w:p>
    <w:p w14:paraId="768AE397" w14:textId="77777777" w:rsidR="00061337" w:rsidRPr="006564A6" w:rsidRDefault="00061337" w:rsidP="00061337">
      <w:pPr>
        <w:autoSpaceDE w:val="0"/>
        <w:autoSpaceDN w:val="0"/>
        <w:adjustRightInd w:val="0"/>
        <w:rPr>
          <w:rFonts w:ascii="Lato" w:hAnsi="Lato" w:cs="AppleSystemUIFont"/>
          <w:kern w:val="0"/>
          <w:sz w:val="22"/>
          <w:szCs w:val="22"/>
        </w:rPr>
      </w:pPr>
    </w:p>
    <w:p w14:paraId="494A131D"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Ancillary to the primary use of land for forestry;</w:t>
      </w:r>
    </w:p>
    <w:p w14:paraId="39CC11BB" w14:textId="77777777" w:rsidR="00061337" w:rsidRPr="006564A6" w:rsidRDefault="00061337" w:rsidP="00061337">
      <w:pPr>
        <w:autoSpaceDE w:val="0"/>
        <w:autoSpaceDN w:val="0"/>
        <w:adjustRightInd w:val="0"/>
        <w:rPr>
          <w:rFonts w:ascii="Lato" w:hAnsi="Lato" w:cs="AppleSystemUIFont"/>
          <w:kern w:val="0"/>
          <w:sz w:val="22"/>
          <w:szCs w:val="22"/>
        </w:rPr>
      </w:pPr>
    </w:p>
    <w:p w14:paraId="64D116BC"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Compatible with Green Belt and rural planning policies at both national and local level;</w:t>
      </w:r>
    </w:p>
    <w:p w14:paraId="44622867" w14:textId="77777777" w:rsidR="00061337" w:rsidRPr="006564A6" w:rsidRDefault="00061337" w:rsidP="00061337">
      <w:pPr>
        <w:autoSpaceDE w:val="0"/>
        <w:autoSpaceDN w:val="0"/>
        <w:adjustRightInd w:val="0"/>
        <w:rPr>
          <w:rFonts w:ascii="Lato" w:hAnsi="Lato" w:cs="AppleSystemUIFont"/>
          <w:kern w:val="0"/>
          <w:sz w:val="22"/>
          <w:szCs w:val="22"/>
        </w:rPr>
      </w:pPr>
    </w:p>
    <w:p w14:paraId="04B4C5CC" w14:textId="77777777" w:rsidR="00061337" w:rsidRPr="006564A6" w:rsidRDefault="00061337" w:rsidP="00061337">
      <w:pPr>
        <w:pStyle w:val="ListParagraph"/>
        <w:numPr>
          <w:ilvl w:val="2"/>
          <w:numId w:val="2"/>
        </w:numPr>
        <w:autoSpaceDE w:val="0"/>
        <w:autoSpaceDN w:val="0"/>
        <w:adjustRightInd w:val="0"/>
        <w:rPr>
          <w:rFonts w:ascii="Lato" w:hAnsi="Lato" w:cs="AppleSystemUIFont"/>
          <w:kern w:val="0"/>
          <w:sz w:val="22"/>
          <w:szCs w:val="22"/>
        </w:rPr>
      </w:pPr>
      <w:r w:rsidRPr="006564A6">
        <w:rPr>
          <w:rFonts w:ascii="Lato" w:hAnsi="Lato" w:cs="AppleSystemUIFont"/>
          <w:kern w:val="0"/>
          <w:sz w:val="22"/>
          <w:szCs w:val="22"/>
        </w:rPr>
        <w:t>A low-impact, sustainable activity that supports ecological and climate goals.</w:t>
      </w:r>
    </w:p>
    <w:p w14:paraId="2614D670" w14:textId="77777777" w:rsidR="00061337" w:rsidRPr="006564A6" w:rsidRDefault="00061337" w:rsidP="00061337">
      <w:pPr>
        <w:autoSpaceDE w:val="0"/>
        <w:autoSpaceDN w:val="0"/>
        <w:adjustRightInd w:val="0"/>
        <w:rPr>
          <w:rFonts w:ascii="Lato" w:hAnsi="Lato" w:cs="AppleSystemUIFont"/>
          <w:kern w:val="0"/>
          <w:sz w:val="22"/>
          <w:szCs w:val="22"/>
        </w:rPr>
      </w:pPr>
    </w:p>
    <w:p w14:paraId="5109DA60" w14:textId="7732416F" w:rsidR="00061337" w:rsidRPr="006564A6" w:rsidRDefault="00061337" w:rsidP="00061337">
      <w:pPr>
        <w:pStyle w:val="ListParagraph"/>
        <w:numPr>
          <w:ilvl w:val="1"/>
          <w:numId w:val="2"/>
        </w:numPr>
        <w:autoSpaceDE w:val="0"/>
        <w:autoSpaceDN w:val="0"/>
        <w:adjustRightInd w:val="0"/>
        <w:rPr>
          <w:rFonts w:ascii="Lato" w:hAnsi="Lato" w:cs="Arial"/>
          <w:color w:val="000000"/>
          <w:kern w:val="0"/>
          <w:sz w:val="22"/>
          <w:szCs w:val="22"/>
        </w:rPr>
      </w:pPr>
      <w:r w:rsidRPr="006564A6">
        <w:rPr>
          <w:rFonts w:ascii="Lato" w:hAnsi="Lato" w:cs="AppleSystemUIFont"/>
          <w:kern w:val="0"/>
          <w:sz w:val="22"/>
          <w:szCs w:val="22"/>
        </w:rPr>
        <w:t>Accordingly, planning permission should not be required, and any enforcement action should be discontinued. If permission is sought retrospectively, it should be granted on the grounds that the use is appropriate and policy compliant.</w:t>
      </w:r>
    </w:p>
    <w:p w14:paraId="074C7349" w14:textId="77777777" w:rsidR="00061337" w:rsidRPr="006564A6" w:rsidRDefault="00061337" w:rsidP="00061337">
      <w:pPr>
        <w:autoSpaceDE w:val="0"/>
        <w:autoSpaceDN w:val="0"/>
        <w:adjustRightInd w:val="0"/>
        <w:rPr>
          <w:rFonts w:ascii="Lato" w:hAnsi="Lato" w:cs="Arial"/>
          <w:color w:val="000000"/>
          <w:kern w:val="0"/>
          <w:sz w:val="22"/>
          <w:szCs w:val="22"/>
        </w:rPr>
      </w:pPr>
    </w:p>
    <w:p w14:paraId="16DAF192" w14:textId="77777777" w:rsidR="00061337" w:rsidRPr="006564A6" w:rsidRDefault="00061337" w:rsidP="00061337">
      <w:pPr>
        <w:autoSpaceDE w:val="0"/>
        <w:autoSpaceDN w:val="0"/>
        <w:adjustRightInd w:val="0"/>
        <w:rPr>
          <w:rFonts w:ascii="Lato" w:hAnsi="Lato" w:cs="Arial"/>
          <w:color w:val="000000"/>
          <w:kern w:val="0"/>
          <w:sz w:val="22"/>
          <w:szCs w:val="22"/>
        </w:rPr>
      </w:pPr>
    </w:p>
    <w:p w14:paraId="02177359" w14:textId="77777777" w:rsidR="00061337" w:rsidRPr="006564A6" w:rsidRDefault="00061337" w:rsidP="00061337">
      <w:pPr>
        <w:autoSpaceDE w:val="0"/>
        <w:autoSpaceDN w:val="0"/>
        <w:adjustRightInd w:val="0"/>
        <w:rPr>
          <w:rFonts w:ascii="Lato" w:hAnsi="Lato" w:cs="Arial"/>
          <w:color w:val="000000"/>
          <w:kern w:val="0"/>
          <w:sz w:val="22"/>
          <w:szCs w:val="22"/>
        </w:rPr>
      </w:pPr>
    </w:p>
    <w:p w14:paraId="10B7D8DA" w14:textId="77777777" w:rsidR="00061337" w:rsidRPr="006564A6" w:rsidRDefault="00061337" w:rsidP="00061337">
      <w:pPr>
        <w:autoSpaceDE w:val="0"/>
        <w:autoSpaceDN w:val="0"/>
        <w:adjustRightInd w:val="0"/>
        <w:rPr>
          <w:rFonts w:ascii="Lato" w:hAnsi="Lato" w:cs="Arial"/>
          <w:color w:val="000000"/>
          <w:kern w:val="0"/>
          <w:sz w:val="22"/>
          <w:szCs w:val="22"/>
        </w:rPr>
      </w:pPr>
    </w:p>
    <w:p w14:paraId="3C62F3C2" w14:textId="77777777" w:rsidR="00061337" w:rsidRPr="006564A6" w:rsidRDefault="00061337" w:rsidP="00061337">
      <w:pPr>
        <w:autoSpaceDE w:val="0"/>
        <w:autoSpaceDN w:val="0"/>
        <w:adjustRightInd w:val="0"/>
        <w:rPr>
          <w:rFonts w:ascii="Lato" w:hAnsi="Lato" w:cs="Arial"/>
          <w:color w:val="000000"/>
          <w:kern w:val="0"/>
          <w:sz w:val="22"/>
          <w:szCs w:val="22"/>
        </w:rPr>
      </w:pPr>
    </w:p>
    <w:p w14:paraId="731522E5" w14:textId="77777777" w:rsidR="00061337" w:rsidRPr="006564A6" w:rsidRDefault="00061337" w:rsidP="00061337">
      <w:pPr>
        <w:autoSpaceDE w:val="0"/>
        <w:autoSpaceDN w:val="0"/>
        <w:adjustRightInd w:val="0"/>
        <w:rPr>
          <w:rFonts w:ascii="Lato" w:hAnsi="Lato" w:cs="Arial"/>
          <w:color w:val="000000"/>
          <w:kern w:val="0"/>
          <w:sz w:val="22"/>
          <w:szCs w:val="22"/>
        </w:rPr>
      </w:pPr>
    </w:p>
    <w:p w14:paraId="5080876D" w14:textId="77777777" w:rsidR="00061337" w:rsidRPr="006564A6" w:rsidRDefault="00061337" w:rsidP="00061337">
      <w:pPr>
        <w:autoSpaceDE w:val="0"/>
        <w:autoSpaceDN w:val="0"/>
        <w:adjustRightInd w:val="0"/>
        <w:rPr>
          <w:rFonts w:ascii="Lato" w:hAnsi="Lato" w:cs="Arial"/>
          <w:color w:val="000000"/>
          <w:kern w:val="0"/>
          <w:sz w:val="22"/>
          <w:szCs w:val="22"/>
        </w:rPr>
      </w:pPr>
    </w:p>
    <w:p w14:paraId="1D4EF4F4" w14:textId="77777777" w:rsidR="00061337" w:rsidRPr="006564A6" w:rsidRDefault="00061337" w:rsidP="00061337">
      <w:pPr>
        <w:autoSpaceDE w:val="0"/>
        <w:autoSpaceDN w:val="0"/>
        <w:adjustRightInd w:val="0"/>
        <w:rPr>
          <w:rFonts w:ascii="Lato" w:hAnsi="Lato" w:cs="Arial"/>
          <w:color w:val="000000"/>
          <w:kern w:val="0"/>
          <w:sz w:val="22"/>
          <w:szCs w:val="22"/>
        </w:rPr>
      </w:pPr>
    </w:p>
    <w:p w14:paraId="2855745C" w14:textId="77777777" w:rsidR="00061337" w:rsidRPr="006564A6" w:rsidRDefault="00061337" w:rsidP="00061337">
      <w:pPr>
        <w:autoSpaceDE w:val="0"/>
        <w:autoSpaceDN w:val="0"/>
        <w:adjustRightInd w:val="0"/>
        <w:rPr>
          <w:rFonts w:ascii="Lato" w:hAnsi="Lato" w:cs="Arial"/>
          <w:color w:val="000000"/>
          <w:kern w:val="0"/>
          <w:sz w:val="22"/>
          <w:szCs w:val="22"/>
        </w:rPr>
      </w:pPr>
    </w:p>
    <w:p w14:paraId="352DECF6" w14:textId="77777777" w:rsidR="00061337" w:rsidRPr="006564A6" w:rsidRDefault="00061337" w:rsidP="00061337">
      <w:pPr>
        <w:autoSpaceDE w:val="0"/>
        <w:autoSpaceDN w:val="0"/>
        <w:adjustRightInd w:val="0"/>
        <w:rPr>
          <w:rFonts w:ascii="Lato" w:hAnsi="Lato" w:cs="Arial"/>
          <w:color w:val="000000"/>
          <w:kern w:val="0"/>
          <w:sz w:val="22"/>
          <w:szCs w:val="22"/>
        </w:rPr>
      </w:pPr>
    </w:p>
    <w:p w14:paraId="19310E96" w14:textId="77777777" w:rsidR="00061337" w:rsidRPr="006564A6" w:rsidRDefault="00061337" w:rsidP="00061337">
      <w:pPr>
        <w:autoSpaceDE w:val="0"/>
        <w:autoSpaceDN w:val="0"/>
        <w:adjustRightInd w:val="0"/>
        <w:rPr>
          <w:rFonts w:ascii="Lato" w:hAnsi="Lato" w:cs="Arial"/>
          <w:color w:val="000000"/>
          <w:kern w:val="0"/>
          <w:sz w:val="22"/>
          <w:szCs w:val="22"/>
        </w:rPr>
      </w:pPr>
    </w:p>
    <w:p w14:paraId="1FAC9C57" w14:textId="77777777" w:rsidR="00061337" w:rsidRPr="006564A6" w:rsidRDefault="00061337" w:rsidP="00061337">
      <w:pPr>
        <w:autoSpaceDE w:val="0"/>
        <w:autoSpaceDN w:val="0"/>
        <w:adjustRightInd w:val="0"/>
        <w:rPr>
          <w:rFonts w:ascii="Lato" w:hAnsi="Lato" w:cs="Arial"/>
          <w:color w:val="000000"/>
          <w:kern w:val="0"/>
          <w:sz w:val="22"/>
          <w:szCs w:val="22"/>
        </w:rPr>
      </w:pPr>
    </w:p>
    <w:p w14:paraId="76CE2070" w14:textId="77777777" w:rsidR="00061337" w:rsidRPr="006564A6" w:rsidRDefault="00061337" w:rsidP="00061337">
      <w:pPr>
        <w:autoSpaceDE w:val="0"/>
        <w:autoSpaceDN w:val="0"/>
        <w:adjustRightInd w:val="0"/>
        <w:rPr>
          <w:rFonts w:ascii="Lato" w:hAnsi="Lato" w:cs="Arial"/>
          <w:color w:val="000000"/>
          <w:kern w:val="0"/>
          <w:sz w:val="22"/>
          <w:szCs w:val="22"/>
        </w:rPr>
      </w:pPr>
    </w:p>
    <w:p w14:paraId="32DAAA99" w14:textId="77777777" w:rsidR="00061337" w:rsidRPr="006564A6" w:rsidRDefault="00061337" w:rsidP="00061337">
      <w:pPr>
        <w:autoSpaceDE w:val="0"/>
        <w:autoSpaceDN w:val="0"/>
        <w:adjustRightInd w:val="0"/>
        <w:rPr>
          <w:rFonts w:ascii="Lato" w:hAnsi="Lato" w:cs="Arial"/>
          <w:color w:val="000000"/>
          <w:kern w:val="0"/>
          <w:sz w:val="22"/>
          <w:szCs w:val="22"/>
        </w:rPr>
      </w:pPr>
    </w:p>
    <w:p w14:paraId="786AB654" w14:textId="77777777" w:rsidR="00061337" w:rsidRPr="006564A6" w:rsidRDefault="00061337" w:rsidP="00061337">
      <w:pPr>
        <w:autoSpaceDE w:val="0"/>
        <w:autoSpaceDN w:val="0"/>
        <w:adjustRightInd w:val="0"/>
        <w:rPr>
          <w:rFonts w:ascii="Lato" w:hAnsi="Lato" w:cs="Arial"/>
          <w:color w:val="000000"/>
          <w:kern w:val="0"/>
          <w:sz w:val="22"/>
          <w:szCs w:val="22"/>
        </w:rPr>
      </w:pPr>
    </w:p>
    <w:p w14:paraId="5BBF80F5" w14:textId="42B0460D" w:rsidR="00061337" w:rsidRPr="006564A6" w:rsidRDefault="00061337" w:rsidP="00061337">
      <w:pPr>
        <w:autoSpaceDE w:val="0"/>
        <w:autoSpaceDN w:val="0"/>
        <w:adjustRightInd w:val="0"/>
        <w:rPr>
          <w:rFonts w:ascii="Lato" w:hAnsi="Lato" w:cs="Arial"/>
          <w:b/>
          <w:bCs/>
          <w:color w:val="000000"/>
          <w:kern w:val="0"/>
          <w:sz w:val="22"/>
          <w:szCs w:val="22"/>
        </w:rPr>
      </w:pPr>
      <w:r w:rsidRPr="006564A6">
        <w:rPr>
          <w:rFonts w:ascii="Lato" w:hAnsi="Lato" w:cs="Arial"/>
          <w:b/>
          <w:bCs/>
          <w:color w:val="000000"/>
          <w:kern w:val="0"/>
          <w:sz w:val="22"/>
          <w:szCs w:val="22"/>
        </w:rPr>
        <w:t>Equestrian Use</w:t>
      </w:r>
    </w:p>
    <w:p w14:paraId="5C5552AE" w14:textId="77777777" w:rsidR="00061337" w:rsidRPr="006564A6" w:rsidRDefault="00061337" w:rsidP="00061337">
      <w:pPr>
        <w:autoSpaceDE w:val="0"/>
        <w:autoSpaceDN w:val="0"/>
        <w:adjustRightInd w:val="0"/>
        <w:rPr>
          <w:rFonts w:ascii="Lato" w:hAnsi="Lato" w:cs="Arial"/>
          <w:color w:val="000000"/>
          <w:kern w:val="0"/>
          <w:sz w:val="22"/>
          <w:szCs w:val="22"/>
        </w:rPr>
      </w:pPr>
    </w:p>
    <w:p w14:paraId="5AAEDD63" w14:textId="77777777" w:rsidR="00061337" w:rsidRPr="00061337" w:rsidRDefault="00061337" w:rsidP="00061337">
      <w:pPr>
        <w:pStyle w:val="ListParagraph"/>
        <w:numPr>
          <w:ilvl w:val="0"/>
          <w:numId w:val="2"/>
        </w:numPr>
        <w:rPr>
          <w:rFonts w:ascii="Lato" w:hAnsi="Lato" w:cs="Arial"/>
          <w:color w:val="000000"/>
          <w:kern w:val="0"/>
          <w:sz w:val="22"/>
          <w:szCs w:val="22"/>
        </w:rPr>
      </w:pPr>
      <w:r w:rsidRPr="00061337">
        <w:rPr>
          <w:rFonts w:ascii="Lato" w:hAnsi="Lato" w:cs="Arial"/>
          <w:b/>
          <w:bCs/>
          <w:color w:val="000000"/>
          <w:kern w:val="0"/>
          <w:sz w:val="22"/>
          <w:szCs w:val="22"/>
        </w:rPr>
        <w:t>Introduction</w:t>
      </w:r>
    </w:p>
    <w:p w14:paraId="016FFBE1" w14:textId="77777777" w:rsidR="00061337" w:rsidRPr="00061337" w:rsidRDefault="00061337" w:rsidP="00061337">
      <w:pPr>
        <w:autoSpaceDE w:val="0"/>
        <w:autoSpaceDN w:val="0"/>
        <w:adjustRightInd w:val="0"/>
        <w:rPr>
          <w:rFonts w:ascii="Lato" w:hAnsi="Lato" w:cs="Arial"/>
          <w:color w:val="000000"/>
          <w:kern w:val="0"/>
          <w:sz w:val="22"/>
          <w:szCs w:val="22"/>
        </w:rPr>
      </w:pPr>
    </w:p>
    <w:p w14:paraId="401EA335" w14:textId="77777777" w:rsidR="00061337" w:rsidRPr="00061337" w:rsidRDefault="00061337" w:rsidP="00061337">
      <w:pPr>
        <w:pStyle w:val="ListParagraph"/>
        <w:numPr>
          <w:ilvl w:val="1"/>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This</w:t>
      </w:r>
      <w:r w:rsidRPr="00061337">
        <w:rPr>
          <w:rFonts w:ascii="Lato" w:hAnsi="Lato" w:cs="Arial"/>
          <w:color w:val="000000"/>
          <w:kern w:val="0"/>
          <w:sz w:val="22"/>
          <w:szCs w:val="22"/>
        </w:rPr>
        <w:t xml:space="preserve"> statement supports an appeal under Ground (a) of Section 174 of the Town and Country Planning Act 1990, seeking planning permission for the continued use of land for equestrian purposes within the Green Belt in Bath and North East Somerset (BANES).</w:t>
      </w:r>
    </w:p>
    <w:p w14:paraId="7267F222" w14:textId="77777777" w:rsidR="00061337" w:rsidRPr="00061337" w:rsidRDefault="00061337" w:rsidP="00061337">
      <w:pPr>
        <w:autoSpaceDE w:val="0"/>
        <w:autoSpaceDN w:val="0"/>
        <w:adjustRightInd w:val="0"/>
        <w:rPr>
          <w:rFonts w:ascii="Lato" w:hAnsi="Lato" w:cs="Arial"/>
          <w:color w:val="000000"/>
          <w:kern w:val="0"/>
          <w:sz w:val="22"/>
          <w:szCs w:val="22"/>
        </w:rPr>
      </w:pPr>
    </w:p>
    <w:p w14:paraId="5479B862" w14:textId="36EC8861" w:rsidR="00061337" w:rsidRPr="006564A6" w:rsidRDefault="00061337" w:rsidP="00061337">
      <w:pPr>
        <w:pStyle w:val="ListParagraph"/>
        <w:numPr>
          <w:ilvl w:val="1"/>
          <w:numId w:val="2"/>
        </w:numPr>
        <w:autoSpaceDE w:val="0"/>
        <w:autoSpaceDN w:val="0"/>
        <w:adjustRightInd w:val="0"/>
        <w:rPr>
          <w:rFonts w:ascii="Lato" w:hAnsi="Lato" w:cs="Arial"/>
          <w:color w:val="000000"/>
          <w:kern w:val="0"/>
          <w:sz w:val="22"/>
          <w:szCs w:val="22"/>
        </w:rPr>
      </w:pPr>
      <w:r w:rsidRPr="00061337">
        <w:rPr>
          <w:rFonts w:ascii="Lato" w:hAnsi="Lato" w:cs="Arial"/>
          <w:color w:val="000000"/>
          <w:kern w:val="0"/>
          <w:sz w:val="22"/>
          <w:szCs w:val="22"/>
        </w:rPr>
        <w:t>It demonstrates that the equestrian use constitutes appropriate development in accordance with both the National Planning Policy Framework (NPPF) and the adopted BANES Local Plan, and that permission ought to be granted on its planning merits.</w:t>
      </w:r>
    </w:p>
    <w:p w14:paraId="5CA37BD0" w14:textId="77777777" w:rsidR="00061337" w:rsidRPr="00061337" w:rsidRDefault="00061337" w:rsidP="00061337">
      <w:pPr>
        <w:autoSpaceDE w:val="0"/>
        <w:autoSpaceDN w:val="0"/>
        <w:adjustRightInd w:val="0"/>
        <w:rPr>
          <w:rFonts w:ascii="Lato" w:hAnsi="Lato" w:cs="Arial"/>
          <w:color w:val="000000"/>
          <w:kern w:val="0"/>
          <w:sz w:val="22"/>
          <w:szCs w:val="22"/>
        </w:rPr>
      </w:pPr>
    </w:p>
    <w:p w14:paraId="06D1D034" w14:textId="77777777" w:rsidR="00061337" w:rsidRPr="00061337" w:rsidRDefault="00061337" w:rsidP="00061337">
      <w:pPr>
        <w:pStyle w:val="ListParagraph"/>
        <w:numPr>
          <w:ilvl w:val="0"/>
          <w:numId w:val="2"/>
        </w:numPr>
        <w:rPr>
          <w:rFonts w:ascii="Lato" w:hAnsi="Lato" w:cs="Arial"/>
          <w:b/>
          <w:bCs/>
          <w:color w:val="000000"/>
          <w:kern w:val="0"/>
          <w:sz w:val="22"/>
          <w:szCs w:val="22"/>
        </w:rPr>
      </w:pPr>
      <w:r w:rsidRPr="00061337">
        <w:rPr>
          <w:rFonts w:ascii="Lato" w:hAnsi="Lato" w:cs="Arial"/>
          <w:b/>
          <w:bCs/>
          <w:color w:val="000000"/>
          <w:kern w:val="0"/>
          <w:sz w:val="22"/>
          <w:szCs w:val="22"/>
        </w:rPr>
        <w:t>National Policy Context – NPPF</w:t>
      </w:r>
    </w:p>
    <w:p w14:paraId="3A2D151C" w14:textId="77777777" w:rsidR="00061337" w:rsidRPr="00061337" w:rsidRDefault="00061337" w:rsidP="00061337">
      <w:pPr>
        <w:autoSpaceDE w:val="0"/>
        <w:autoSpaceDN w:val="0"/>
        <w:adjustRightInd w:val="0"/>
        <w:rPr>
          <w:rFonts w:ascii="Lato" w:hAnsi="Lato" w:cs="Arial"/>
          <w:color w:val="000000"/>
          <w:kern w:val="0"/>
          <w:sz w:val="22"/>
          <w:szCs w:val="22"/>
        </w:rPr>
      </w:pPr>
    </w:p>
    <w:p w14:paraId="6E8FB22E" w14:textId="77777777" w:rsidR="00061337" w:rsidRPr="00061337" w:rsidRDefault="00061337" w:rsidP="00061337">
      <w:pPr>
        <w:pStyle w:val="ListParagraph"/>
        <w:numPr>
          <w:ilvl w:val="1"/>
          <w:numId w:val="2"/>
        </w:numPr>
        <w:autoSpaceDE w:val="0"/>
        <w:autoSpaceDN w:val="0"/>
        <w:adjustRightInd w:val="0"/>
        <w:rPr>
          <w:rFonts w:ascii="Lato" w:hAnsi="Lato" w:cs="Arial"/>
          <w:color w:val="000000"/>
          <w:kern w:val="0"/>
          <w:sz w:val="22"/>
          <w:szCs w:val="22"/>
        </w:rPr>
      </w:pPr>
      <w:r w:rsidRPr="00061337">
        <w:rPr>
          <w:rFonts w:ascii="Lato" w:hAnsi="Lato" w:cs="Arial"/>
          <w:color w:val="000000"/>
          <w:kern w:val="0"/>
          <w:sz w:val="22"/>
          <w:szCs w:val="22"/>
        </w:rPr>
        <w:t>Paragraph 154(d): Equestrian Use as Appropriate in the Green Belt</w:t>
      </w:r>
    </w:p>
    <w:p w14:paraId="19B374D7" w14:textId="77777777" w:rsidR="00061337" w:rsidRPr="00061337" w:rsidRDefault="00061337" w:rsidP="00061337">
      <w:pPr>
        <w:autoSpaceDE w:val="0"/>
        <w:autoSpaceDN w:val="0"/>
        <w:adjustRightInd w:val="0"/>
        <w:rPr>
          <w:rFonts w:ascii="Lato" w:hAnsi="Lato" w:cs="Arial"/>
          <w:color w:val="000000"/>
          <w:kern w:val="0"/>
          <w:sz w:val="22"/>
          <w:szCs w:val="22"/>
        </w:rPr>
      </w:pPr>
    </w:p>
    <w:p w14:paraId="149625C3" w14:textId="77777777" w:rsidR="00061337" w:rsidRPr="00061337" w:rsidRDefault="00061337" w:rsidP="00061337">
      <w:pPr>
        <w:autoSpaceDE w:val="0"/>
        <w:autoSpaceDN w:val="0"/>
        <w:adjustRightInd w:val="0"/>
        <w:rPr>
          <w:rFonts w:ascii="Lato" w:hAnsi="Lato" w:cs="Arial"/>
          <w:color w:val="000000"/>
          <w:kern w:val="0"/>
          <w:sz w:val="22"/>
          <w:szCs w:val="22"/>
        </w:rPr>
      </w:pPr>
      <w:r w:rsidRPr="00061337">
        <w:rPr>
          <w:rFonts w:ascii="Lato" w:hAnsi="Lato" w:cs="Arial"/>
          <w:i/>
          <w:iCs/>
          <w:color w:val="000000"/>
          <w:kern w:val="0"/>
          <w:sz w:val="22"/>
          <w:szCs w:val="22"/>
        </w:rPr>
        <w:t>"Certain other forms of development are also not inappropriate in the Green Belt provided they preserve its openness and do not conflict with the purposes of including land within it. These include… the use of land for outdoor sport and recreation."</w:t>
      </w:r>
    </w:p>
    <w:p w14:paraId="5F337285" w14:textId="77777777" w:rsidR="00061337" w:rsidRPr="00061337" w:rsidRDefault="00061337" w:rsidP="00061337">
      <w:pPr>
        <w:autoSpaceDE w:val="0"/>
        <w:autoSpaceDN w:val="0"/>
        <w:adjustRightInd w:val="0"/>
        <w:rPr>
          <w:rFonts w:ascii="Lato" w:hAnsi="Lato" w:cs="Arial"/>
          <w:color w:val="000000"/>
          <w:kern w:val="0"/>
          <w:sz w:val="22"/>
          <w:szCs w:val="22"/>
        </w:rPr>
      </w:pPr>
    </w:p>
    <w:p w14:paraId="53BD397F" w14:textId="77777777" w:rsidR="00061337" w:rsidRPr="00061337" w:rsidRDefault="00061337" w:rsidP="00871EDC">
      <w:pPr>
        <w:pStyle w:val="ListParagraph"/>
        <w:numPr>
          <w:ilvl w:val="1"/>
          <w:numId w:val="2"/>
        </w:numPr>
        <w:autoSpaceDE w:val="0"/>
        <w:autoSpaceDN w:val="0"/>
        <w:adjustRightInd w:val="0"/>
        <w:rPr>
          <w:rFonts w:ascii="Lato" w:hAnsi="Lato" w:cs="Arial"/>
          <w:b/>
          <w:bCs/>
          <w:color w:val="000000"/>
          <w:kern w:val="0"/>
          <w:sz w:val="22"/>
          <w:szCs w:val="22"/>
        </w:rPr>
      </w:pPr>
      <w:r w:rsidRPr="00061337">
        <w:rPr>
          <w:rFonts w:ascii="Lato" w:hAnsi="Lato" w:cs="Arial"/>
          <w:b/>
          <w:bCs/>
          <w:color w:val="000000"/>
          <w:kern w:val="0"/>
          <w:sz w:val="22"/>
          <w:szCs w:val="22"/>
        </w:rPr>
        <w:t>Justification:</w:t>
      </w:r>
    </w:p>
    <w:p w14:paraId="1D53AD88" w14:textId="77777777" w:rsidR="00061337" w:rsidRPr="00061337" w:rsidRDefault="00061337" w:rsidP="00061337">
      <w:pPr>
        <w:autoSpaceDE w:val="0"/>
        <w:autoSpaceDN w:val="0"/>
        <w:adjustRightInd w:val="0"/>
        <w:rPr>
          <w:rFonts w:ascii="Lato" w:hAnsi="Lato" w:cs="Arial"/>
          <w:color w:val="000000"/>
          <w:kern w:val="0"/>
          <w:sz w:val="22"/>
          <w:szCs w:val="22"/>
        </w:rPr>
      </w:pPr>
    </w:p>
    <w:p w14:paraId="2E34FF91" w14:textId="77777777" w:rsidR="00061337" w:rsidRPr="00061337" w:rsidRDefault="00061337" w:rsidP="00871EDC">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Equestrian</w:t>
      </w:r>
      <w:r w:rsidRPr="00061337">
        <w:rPr>
          <w:rFonts w:ascii="Lato" w:hAnsi="Lato" w:cs="Arial"/>
          <w:color w:val="000000"/>
          <w:kern w:val="0"/>
          <w:sz w:val="22"/>
          <w:szCs w:val="22"/>
        </w:rPr>
        <w:t xml:space="preserve"> use falls squarely within the category of outdoor recreation, a use long recognised as compatible with Green Belt policy.</w:t>
      </w:r>
    </w:p>
    <w:p w14:paraId="423D2A41" w14:textId="77777777" w:rsidR="00061337" w:rsidRPr="00061337" w:rsidRDefault="00061337" w:rsidP="00061337">
      <w:pPr>
        <w:autoSpaceDE w:val="0"/>
        <w:autoSpaceDN w:val="0"/>
        <w:adjustRightInd w:val="0"/>
        <w:rPr>
          <w:rFonts w:ascii="Lato" w:hAnsi="Lato" w:cs="Arial"/>
          <w:color w:val="000000"/>
          <w:kern w:val="0"/>
          <w:sz w:val="22"/>
          <w:szCs w:val="22"/>
        </w:rPr>
      </w:pPr>
    </w:p>
    <w:p w14:paraId="3F8ACB84" w14:textId="77777777" w:rsidR="00061337" w:rsidRPr="00061337" w:rsidRDefault="00061337" w:rsidP="00871EDC">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Where</w:t>
      </w:r>
      <w:r w:rsidRPr="00061337">
        <w:rPr>
          <w:rFonts w:ascii="Lato" w:hAnsi="Lato" w:cs="Arial"/>
          <w:color w:val="000000"/>
          <w:kern w:val="0"/>
          <w:sz w:val="22"/>
          <w:szCs w:val="22"/>
        </w:rPr>
        <w:t xml:space="preserve"> built development is modest or absent, and the land remains largely open, equestrian use preserves the openness of the Green Belt.</w:t>
      </w:r>
    </w:p>
    <w:p w14:paraId="4AAE60DE" w14:textId="77777777" w:rsidR="00061337" w:rsidRPr="00061337" w:rsidRDefault="00061337" w:rsidP="00061337">
      <w:pPr>
        <w:autoSpaceDE w:val="0"/>
        <w:autoSpaceDN w:val="0"/>
        <w:adjustRightInd w:val="0"/>
        <w:rPr>
          <w:rFonts w:ascii="Lato" w:hAnsi="Lato" w:cs="Arial"/>
          <w:color w:val="000000"/>
          <w:kern w:val="0"/>
          <w:sz w:val="22"/>
          <w:szCs w:val="22"/>
        </w:rPr>
      </w:pPr>
    </w:p>
    <w:p w14:paraId="1EC6FD4A" w14:textId="77777777" w:rsidR="00061337" w:rsidRPr="00061337" w:rsidRDefault="00061337" w:rsidP="00871EDC">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The</w:t>
      </w:r>
      <w:r w:rsidRPr="00061337">
        <w:rPr>
          <w:rFonts w:ascii="Lato" w:hAnsi="Lato" w:cs="Arial"/>
          <w:color w:val="000000"/>
          <w:kern w:val="0"/>
          <w:sz w:val="22"/>
          <w:szCs w:val="22"/>
        </w:rPr>
        <w:t xml:space="preserve"> use does not lead to urban sprawl, encroachment, or conflict with any of the five core purposes of Green Belt designation.</w:t>
      </w:r>
    </w:p>
    <w:p w14:paraId="52EFD526" w14:textId="77777777" w:rsidR="00061337" w:rsidRPr="00061337" w:rsidRDefault="00061337" w:rsidP="00061337">
      <w:pPr>
        <w:autoSpaceDE w:val="0"/>
        <w:autoSpaceDN w:val="0"/>
        <w:adjustRightInd w:val="0"/>
        <w:rPr>
          <w:rFonts w:ascii="Lato" w:hAnsi="Lato" w:cs="Arial"/>
          <w:color w:val="000000"/>
          <w:kern w:val="0"/>
          <w:sz w:val="22"/>
          <w:szCs w:val="22"/>
        </w:rPr>
      </w:pPr>
    </w:p>
    <w:p w14:paraId="55D107C4" w14:textId="77777777" w:rsidR="00061337" w:rsidRPr="00061337" w:rsidRDefault="00061337" w:rsidP="00061337">
      <w:pPr>
        <w:pStyle w:val="ListParagraph"/>
        <w:numPr>
          <w:ilvl w:val="0"/>
          <w:numId w:val="2"/>
        </w:numPr>
        <w:rPr>
          <w:rFonts w:ascii="Lato" w:hAnsi="Lato" w:cs="Arial"/>
          <w:b/>
          <w:bCs/>
          <w:color w:val="000000"/>
          <w:kern w:val="0"/>
          <w:sz w:val="22"/>
          <w:szCs w:val="22"/>
        </w:rPr>
      </w:pPr>
      <w:r w:rsidRPr="00061337">
        <w:rPr>
          <w:rFonts w:ascii="Lato" w:hAnsi="Lato" w:cs="Arial"/>
          <w:b/>
          <w:bCs/>
          <w:color w:val="000000"/>
          <w:kern w:val="0"/>
          <w:sz w:val="22"/>
          <w:szCs w:val="22"/>
        </w:rPr>
        <w:t>Local Policy Context – BANES Development Plan</w:t>
      </w:r>
    </w:p>
    <w:p w14:paraId="4F23D8CC" w14:textId="77777777" w:rsidR="00061337" w:rsidRPr="00061337" w:rsidRDefault="00061337" w:rsidP="00061337">
      <w:pPr>
        <w:autoSpaceDE w:val="0"/>
        <w:autoSpaceDN w:val="0"/>
        <w:adjustRightInd w:val="0"/>
        <w:rPr>
          <w:rFonts w:ascii="Lato" w:hAnsi="Lato" w:cs="Arial"/>
          <w:color w:val="000000"/>
          <w:kern w:val="0"/>
          <w:sz w:val="22"/>
          <w:szCs w:val="22"/>
        </w:rPr>
      </w:pPr>
    </w:p>
    <w:p w14:paraId="2D40E7D9" w14:textId="77777777" w:rsidR="00061337" w:rsidRPr="00061337" w:rsidRDefault="00061337" w:rsidP="00061337">
      <w:pPr>
        <w:pStyle w:val="ListParagraph"/>
        <w:numPr>
          <w:ilvl w:val="1"/>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Policy</w:t>
      </w:r>
      <w:r w:rsidRPr="00061337">
        <w:rPr>
          <w:rFonts w:ascii="Lato" w:hAnsi="Lato" w:cs="Arial"/>
          <w:color w:val="000000"/>
          <w:kern w:val="0"/>
          <w:sz w:val="22"/>
          <w:szCs w:val="22"/>
        </w:rPr>
        <w:t xml:space="preserve"> CP8 – Green Belt</w:t>
      </w:r>
    </w:p>
    <w:p w14:paraId="2E0B2C3A" w14:textId="77777777" w:rsidR="00061337" w:rsidRPr="00061337" w:rsidRDefault="00061337" w:rsidP="00061337">
      <w:pPr>
        <w:autoSpaceDE w:val="0"/>
        <w:autoSpaceDN w:val="0"/>
        <w:adjustRightInd w:val="0"/>
        <w:rPr>
          <w:rFonts w:ascii="Lato" w:hAnsi="Lato" w:cs="Arial"/>
          <w:color w:val="000000"/>
          <w:kern w:val="0"/>
          <w:sz w:val="22"/>
          <w:szCs w:val="22"/>
        </w:rPr>
      </w:pPr>
    </w:p>
    <w:p w14:paraId="7DAC6FFA" w14:textId="77777777" w:rsidR="00061337" w:rsidRPr="00061337" w:rsidRDefault="00061337" w:rsidP="00061337">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Policy</w:t>
      </w:r>
      <w:r w:rsidRPr="00061337">
        <w:rPr>
          <w:rFonts w:ascii="Lato" w:hAnsi="Lato" w:cs="Arial"/>
          <w:color w:val="000000"/>
          <w:kern w:val="0"/>
          <w:sz w:val="22"/>
          <w:szCs w:val="22"/>
        </w:rPr>
        <w:t xml:space="preserve"> CP8 mirrors the NPPF and supports appropriate development within the Green Belt, including outdoor sport and recreation.</w:t>
      </w:r>
    </w:p>
    <w:p w14:paraId="5B50D1E4" w14:textId="77777777" w:rsidR="00061337" w:rsidRPr="00061337" w:rsidRDefault="00061337" w:rsidP="00061337">
      <w:pPr>
        <w:autoSpaceDE w:val="0"/>
        <w:autoSpaceDN w:val="0"/>
        <w:adjustRightInd w:val="0"/>
        <w:rPr>
          <w:rFonts w:ascii="Lato" w:hAnsi="Lato" w:cs="Arial"/>
          <w:color w:val="000000"/>
          <w:kern w:val="0"/>
          <w:sz w:val="22"/>
          <w:szCs w:val="22"/>
        </w:rPr>
      </w:pPr>
    </w:p>
    <w:p w14:paraId="4690EC46" w14:textId="77777777" w:rsidR="00061337" w:rsidRPr="00061337" w:rsidRDefault="00061337" w:rsidP="00061337">
      <w:pPr>
        <w:pStyle w:val="ListParagraph"/>
        <w:numPr>
          <w:ilvl w:val="1"/>
          <w:numId w:val="2"/>
        </w:numPr>
        <w:autoSpaceDE w:val="0"/>
        <w:autoSpaceDN w:val="0"/>
        <w:adjustRightInd w:val="0"/>
        <w:rPr>
          <w:rFonts w:ascii="Lato" w:hAnsi="Lato" w:cs="Arial"/>
          <w:b/>
          <w:bCs/>
          <w:color w:val="000000"/>
          <w:kern w:val="0"/>
          <w:sz w:val="22"/>
          <w:szCs w:val="22"/>
        </w:rPr>
      </w:pPr>
      <w:r w:rsidRPr="00061337">
        <w:rPr>
          <w:rFonts w:ascii="Lato" w:hAnsi="Lato" w:cs="Arial"/>
          <w:b/>
          <w:bCs/>
          <w:color w:val="000000"/>
          <w:kern w:val="0"/>
          <w:sz w:val="22"/>
          <w:szCs w:val="22"/>
        </w:rPr>
        <w:t>Justification:</w:t>
      </w:r>
    </w:p>
    <w:p w14:paraId="40C5081B" w14:textId="77777777" w:rsidR="00061337" w:rsidRPr="00061337" w:rsidRDefault="00061337" w:rsidP="00061337">
      <w:pPr>
        <w:autoSpaceDE w:val="0"/>
        <w:autoSpaceDN w:val="0"/>
        <w:adjustRightInd w:val="0"/>
        <w:rPr>
          <w:rFonts w:ascii="Lato" w:hAnsi="Lato" w:cs="Arial"/>
          <w:color w:val="000000"/>
          <w:kern w:val="0"/>
          <w:sz w:val="22"/>
          <w:szCs w:val="22"/>
        </w:rPr>
      </w:pPr>
    </w:p>
    <w:p w14:paraId="3A49FD57" w14:textId="3837B6D1" w:rsidR="00061337" w:rsidRDefault="00061337" w:rsidP="00061337">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The</w:t>
      </w:r>
      <w:r w:rsidRPr="00061337">
        <w:rPr>
          <w:rFonts w:ascii="Lato" w:hAnsi="Lato" w:cs="Arial"/>
          <w:color w:val="000000"/>
          <w:kern w:val="0"/>
          <w:sz w:val="22"/>
          <w:szCs w:val="22"/>
        </w:rPr>
        <w:t xml:space="preserve"> use of land for grazing, exercising, and riding horses is a long-established countryside use and is consistent with Policy CP8</w:t>
      </w:r>
      <w:r w:rsidR="00DA3B01">
        <w:rPr>
          <w:rFonts w:ascii="Lato" w:hAnsi="Lato" w:cs="Arial"/>
          <w:color w:val="000000"/>
          <w:kern w:val="0"/>
          <w:sz w:val="22"/>
          <w:szCs w:val="22"/>
        </w:rPr>
        <w:t>.</w:t>
      </w:r>
    </w:p>
    <w:p w14:paraId="163B26D2" w14:textId="77777777" w:rsidR="00DA3B01" w:rsidRPr="00061337" w:rsidRDefault="00DA3B01" w:rsidP="00DA3B01">
      <w:pPr>
        <w:pStyle w:val="ListParagraph"/>
        <w:autoSpaceDE w:val="0"/>
        <w:autoSpaceDN w:val="0"/>
        <w:adjustRightInd w:val="0"/>
        <w:ind w:left="1224"/>
        <w:rPr>
          <w:rFonts w:ascii="Lato" w:hAnsi="Lato" w:cs="Arial"/>
          <w:color w:val="000000"/>
          <w:kern w:val="0"/>
          <w:sz w:val="22"/>
          <w:szCs w:val="22"/>
        </w:rPr>
      </w:pPr>
    </w:p>
    <w:p w14:paraId="4388D5BC" w14:textId="77777777" w:rsidR="00061337" w:rsidRPr="00061337" w:rsidRDefault="00061337" w:rsidP="00061337">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Where</w:t>
      </w:r>
      <w:r w:rsidRPr="00061337">
        <w:rPr>
          <w:rFonts w:ascii="Lato" w:hAnsi="Lato" w:cs="Arial"/>
          <w:color w:val="000000"/>
          <w:kern w:val="0"/>
          <w:sz w:val="22"/>
          <w:szCs w:val="22"/>
        </w:rPr>
        <w:t xml:space="preserve"> any associated development (e.g. field shelters or fencing) is modest in scale and rural in appearance, it is not harmful to Green Belt objectives.</w:t>
      </w:r>
    </w:p>
    <w:p w14:paraId="737C730C" w14:textId="77777777" w:rsidR="00061337" w:rsidRPr="00061337" w:rsidRDefault="00061337" w:rsidP="00061337">
      <w:pPr>
        <w:autoSpaceDE w:val="0"/>
        <w:autoSpaceDN w:val="0"/>
        <w:adjustRightInd w:val="0"/>
        <w:rPr>
          <w:rFonts w:ascii="Lato" w:hAnsi="Lato" w:cs="Arial"/>
          <w:color w:val="000000"/>
          <w:kern w:val="0"/>
          <w:sz w:val="22"/>
          <w:szCs w:val="22"/>
        </w:rPr>
      </w:pPr>
    </w:p>
    <w:p w14:paraId="085686D4" w14:textId="77777777" w:rsidR="00061337" w:rsidRPr="00061337" w:rsidRDefault="00061337" w:rsidP="00061337">
      <w:pPr>
        <w:pStyle w:val="ListParagraph"/>
        <w:numPr>
          <w:ilvl w:val="1"/>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Policy</w:t>
      </w:r>
      <w:r w:rsidRPr="00061337">
        <w:rPr>
          <w:rFonts w:ascii="Lato" w:hAnsi="Lato" w:cs="Arial"/>
          <w:color w:val="000000"/>
          <w:kern w:val="0"/>
          <w:sz w:val="22"/>
          <w:szCs w:val="22"/>
        </w:rPr>
        <w:t xml:space="preserve"> NE2 – Landscape Character</w:t>
      </w:r>
    </w:p>
    <w:p w14:paraId="7A7F230B" w14:textId="77777777" w:rsidR="00061337" w:rsidRPr="00061337" w:rsidRDefault="00061337" w:rsidP="00061337">
      <w:pPr>
        <w:autoSpaceDE w:val="0"/>
        <w:autoSpaceDN w:val="0"/>
        <w:adjustRightInd w:val="0"/>
        <w:rPr>
          <w:rFonts w:ascii="Lato" w:hAnsi="Lato" w:cs="Arial"/>
          <w:color w:val="000000"/>
          <w:kern w:val="0"/>
          <w:sz w:val="22"/>
          <w:szCs w:val="22"/>
        </w:rPr>
      </w:pPr>
    </w:p>
    <w:p w14:paraId="7A704764" w14:textId="77777777" w:rsidR="00061337" w:rsidRPr="00061337" w:rsidRDefault="00061337" w:rsidP="00061337">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This</w:t>
      </w:r>
      <w:r w:rsidRPr="00061337">
        <w:rPr>
          <w:rFonts w:ascii="Lato" w:hAnsi="Lato" w:cs="Arial"/>
          <w:color w:val="000000"/>
          <w:kern w:val="0"/>
          <w:sz w:val="22"/>
          <w:szCs w:val="22"/>
        </w:rPr>
        <w:t xml:space="preserve"> policy seeks to conserve and enhance local landscape character.</w:t>
      </w:r>
    </w:p>
    <w:p w14:paraId="406FC4D5" w14:textId="77777777" w:rsidR="00061337" w:rsidRPr="00061337" w:rsidRDefault="00061337" w:rsidP="00061337">
      <w:pPr>
        <w:autoSpaceDE w:val="0"/>
        <w:autoSpaceDN w:val="0"/>
        <w:adjustRightInd w:val="0"/>
        <w:rPr>
          <w:rFonts w:ascii="Lato" w:hAnsi="Lato" w:cs="Arial"/>
          <w:color w:val="000000"/>
          <w:kern w:val="0"/>
          <w:sz w:val="22"/>
          <w:szCs w:val="22"/>
        </w:rPr>
      </w:pPr>
    </w:p>
    <w:p w14:paraId="1ADF02D0" w14:textId="77777777" w:rsidR="00061337" w:rsidRPr="00061337" w:rsidRDefault="00061337" w:rsidP="00061337">
      <w:pPr>
        <w:pStyle w:val="ListParagraph"/>
        <w:numPr>
          <w:ilvl w:val="1"/>
          <w:numId w:val="2"/>
        </w:numPr>
        <w:autoSpaceDE w:val="0"/>
        <w:autoSpaceDN w:val="0"/>
        <w:adjustRightInd w:val="0"/>
        <w:rPr>
          <w:rFonts w:ascii="Lato" w:hAnsi="Lato" w:cs="Arial"/>
          <w:b/>
          <w:bCs/>
          <w:color w:val="000000"/>
          <w:kern w:val="0"/>
          <w:sz w:val="22"/>
          <w:szCs w:val="22"/>
        </w:rPr>
      </w:pPr>
      <w:r w:rsidRPr="00061337">
        <w:rPr>
          <w:rFonts w:ascii="Lato" w:hAnsi="Lato" w:cs="AppleSystemUIFont"/>
          <w:b/>
          <w:bCs/>
          <w:kern w:val="0"/>
          <w:sz w:val="22"/>
          <w:szCs w:val="22"/>
        </w:rPr>
        <w:t>Justification</w:t>
      </w:r>
      <w:r w:rsidRPr="00061337">
        <w:rPr>
          <w:rFonts w:ascii="Lato" w:hAnsi="Lato" w:cs="Arial"/>
          <w:b/>
          <w:bCs/>
          <w:color w:val="000000"/>
          <w:kern w:val="0"/>
          <w:sz w:val="22"/>
          <w:szCs w:val="22"/>
        </w:rPr>
        <w:t>:</w:t>
      </w:r>
    </w:p>
    <w:p w14:paraId="787B9A75" w14:textId="77777777" w:rsidR="00061337" w:rsidRPr="00061337" w:rsidRDefault="00061337" w:rsidP="00061337">
      <w:pPr>
        <w:autoSpaceDE w:val="0"/>
        <w:autoSpaceDN w:val="0"/>
        <w:adjustRightInd w:val="0"/>
        <w:rPr>
          <w:rFonts w:ascii="Lato" w:hAnsi="Lato" w:cs="Arial"/>
          <w:color w:val="000000"/>
          <w:kern w:val="0"/>
          <w:sz w:val="22"/>
          <w:szCs w:val="22"/>
        </w:rPr>
      </w:pPr>
    </w:p>
    <w:p w14:paraId="38E183D9" w14:textId="77777777" w:rsidR="00061337" w:rsidRPr="00061337" w:rsidRDefault="00061337" w:rsidP="00061337">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The</w:t>
      </w:r>
      <w:r w:rsidRPr="00061337">
        <w:rPr>
          <w:rFonts w:ascii="Lato" w:hAnsi="Lato" w:cs="Arial"/>
          <w:color w:val="000000"/>
          <w:kern w:val="0"/>
          <w:sz w:val="22"/>
          <w:szCs w:val="22"/>
        </w:rPr>
        <w:t xml:space="preserve"> equestrian use is entirely consistent with the rural, pastoral landscape of BANES's Green Belt.</w:t>
      </w:r>
    </w:p>
    <w:p w14:paraId="3E8BF3B9" w14:textId="77777777" w:rsidR="00061337" w:rsidRPr="00061337" w:rsidRDefault="00061337" w:rsidP="00061337">
      <w:pPr>
        <w:autoSpaceDE w:val="0"/>
        <w:autoSpaceDN w:val="0"/>
        <w:adjustRightInd w:val="0"/>
        <w:rPr>
          <w:rFonts w:ascii="Lato" w:hAnsi="Lato" w:cs="Arial"/>
          <w:color w:val="000000"/>
          <w:kern w:val="0"/>
          <w:sz w:val="22"/>
          <w:szCs w:val="22"/>
        </w:rPr>
      </w:pPr>
    </w:p>
    <w:p w14:paraId="1A11DC85" w14:textId="1FF56E61" w:rsidR="00061337" w:rsidRPr="00061337" w:rsidRDefault="00061337" w:rsidP="00061337">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Use</w:t>
      </w:r>
      <w:r w:rsidRPr="00061337">
        <w:rPr>
          <w:rFonts w:ascii="Lato" w:hAnsi="Lato" w:cs="Arial"/>
          <w:color w:val="000000"/>
          <w:kern w:val="0"/>
          <w:sz w:val="22"/>
          <w:szCs w:val="22"/>
        </w:rPr>
        <w:t xml:space="preserve"> of </w:t>
      </w:r>
      <w:r w:rsidR="00366711">
        <w:rPr>
          <w:rFonts w:ascii="Lato" w:hAnsi="Lato" w:cs="Arial"/>
          <w:color w:val="000000"/>
          <w:kern w:val="0"/>
          <w:sz w:val="22"/>
          <w:szCs w:val="22"/>
        </w:rPr>
        <w:t>existing land</w:t>
      </w:r>
      <w:r w:rsidRPr="00061337">
        <w:rPr>
          <w:rFonts w:ascii="Lato" w:hAnsi="Lato" w:cs="Arial"/>
          <w:color w:val="000000"/>
          <w:kern w:val="0"/>
          <w:sz w:val="22"/>
          <w:szCs w:val="22"/>
        </w:rPr>
        <w:t>, with low-impact infrastructure (e.g. post-and-rail fencing, small shelters), preserves the visual amenity and character of the countryside.</w:t>
      </w:r>
    </w:p>
    <w:p w14:paraId="3A45ABC4" w14:textId="77777777" w:rsidR="00061337" w:rsidRPr="00061337" w:rsidRDefault="00061337" w:rsidP="00061337">
      <w:pPr>
        <w:autoSpaceDE w:val="0"/>
        <w:autoSpaceDN w:val="0"/>
        <w:adjustRightInd w:val="0"/>
        <w:rPr>
          <w:rFonts w:ascii="Lato" w:hAnsi="Lato" w:cs="Arial"/>
          <w:color w:val="000000"/>
          <w:kern w:val="0"/>
          <w:sz w:val="22"/>
          <w:szCs w:val="22"/>
        </w:rPr>
      </w:pPr>
    </w:p>
    <w:p w14:paraId="1DDB42B1" w14:textId="77777777" w:rsidR="00061337" w:rsidRPr="00061337" w:rsidRDefault="00061337" w:rsidP="00061337">
      <w:pPr>
        <w:pStyle w:val="ListParagraph"/>
        <w:numPr>
          <w:ilvl w:val="1"/>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Policy</w:t>
      </w:r>
      <w:r w:rsidRPr="00061337">
        <w:rPr>
          <w:rFonts w:ascii="Lato" w:hAnsi="Lato" w:cs="Arial"/>
          <w:color w:val="000000"/>
          <w:kern w:val="0"/>
          <w:sz w:val="22"/>
          <w:szCs w:val="22"/>
        </w:rPr>
        <w:t xml:space="preserve"> RE1 – Rural Enterprise</w:t>
      </w:r>
    </w:p>
    <w:p w14:paraId="7F9A3486" w14:textId="77777777" w:rsidR="00061337" w:rsidRPr="00061337" w:rsidRDefault="00061337" w:rsidP="00061337">
      <w:pPr>
        <w:autoSpaceDE w:val="0"/>
        <w:autoSpaceDN w:val="0"/>
        <w:adjustRightInd w:val="0"/>
        <w:rPr>
          <w:rFonts w:ascii="Lato" w:hAnsi="Lato" w:cs="Arial"/>
          <w:color w:val="000000"/>
          <w:kern w:val="0"/>
          <w:sz w:val="22"/>
          <w:szCs w:val="22"/>
        </w:rPr>
      </w:pPr>
    </w:p>
    <w:p w14:paraId="59DDE9AC" w14:textId="77777777" w:rsidR="00061337" w:rsidRPr="00061337" w:rsidRDefault="00061337" w:rsidP="00061337">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RE1</w:t>
      </w:r>
      <w:r w:rsidRPr="00061337">
        <w:rPr>
          <w:rFonts w:ascii="Lato" w:hAnsi="Lato" w:cs="Arial"/>
          <w:color w:val="000000"/>
          <w:kern w:val="0"/>
          <w:sz w:val="22"/>
          <w:szCs w:val="22"/>
        </w:rPr>
        <w:t xml:space="preserve"> encourages appropriate rural uses, including diversification and land-based recreation.</w:t>
      </w:r>
    </w:p>
    <w:p w14:paraId="315A4207" w14:textId="77777777" w:rsidR="00061337" w:rsidRPr="00061337" w:rsidRDefault="00061337" w:rsidP="00061337">
      <w:pPr>
        <w:autoSpaceDE w:val="0"/>
        <w:autoSpaceDN w:val="0"/>
        <w:adjustRightInd w:val="0"/>
        <w:rPr>
          <w:rFonts w:ascii="Lato" w:hAnsi="Lato" w:cs="Arial"/>
          <w:color w:val="000000"/>
          <w:kern w:val="0"/>
          <w:sz w:val="22"/>
          <w:szCs w:val="22"/>
        </w:rPr>
      </w:pPr>
    </w:p>
    <w:p w14:paraId="6EA3D883" w14:textId="77777777" w:rsidR="00061337" w:rsidRPr="00061337" w:rsidRDefault="00061337" w:rsidP="00061337">
      <w:pPr>
        <w:pStyle w:val="ListParagraph"/>
        <w:numPr>
          <w:ilvl w:val="1"/>
          <w:numId w:val="2"/>
        </w:numPr>
        <w:autoSpaceDE w:val="0"/>
        <w:autoSpaceDN w:val="0"/>
        <w:adjustRightInd w:val="0"/>
        <w:rPr>
          <w:rFonts w:ascii="Lato" w:hAnsi="Lato" w:cs="Arial"/>
          <w:b/>
          <w:bCs/>
          <w:color w:val="000000"/>
          <w:kern w:val="0"/>
          <w:sz w:val="22"/>
          <w:szCs w:val="22"/>
        </w:rPr>
      </w:pPr>
      <w:r w:rsidRPr="00061337">
        <w:rPr>
          <w:rFonts w:ascii="Lato" w:hAnsi="Lato" w:cs="AppleSystemUIFont"/>
          <w:b/>
          <w:bCs/>
          <w:kern w:val="0"/>
          <w:sz w:val="22"/>
          <w:szCs w:val="22"/>
        </w:rPr>
        <w:t>Justification</w:t>
      </w:r>
      <w:r w:rsidRPr="00061337">
        <w:rPr>
          <w:rFonts w:ascii="Lato" w:hAnsi="Lato" w:cs="Arial"/>
          <w:b/>
          <w:bCs/>
          <w:color w:val="000000"/>
          <w:kern w:val="0"/>
          <w:sz w:val="22"/>
          <w:szCs w:val="22"/>
        </w:rPr>
        <w:t>:</w:t>
      </w:r>
    </w:p>
    <w:p w14:paraId="1EB60EDB" w14:textId="77777777" w:rsidR="00061337" w:rsidRPr="00061337" w:rsidRDefault="00061337" w:rsidP="00061337">
      <w:pPr>
        <w:autoSpaceDE w:val="0"/>
        <w:autoSpaceDN w:val="0"/>
        <w:adjustRightInd w:val="0"/>
        <w:rPr>
          <w:rFonts w:ascii="Lato" w:hAnsi="Lato" w:cs="Arial"/>
          <w:color w:val="000000"/>
          <w:kern w:val="0"/>
          <w:sz w:val="22"/>
          <w:szCs w:val="22"/>
        </w:rPr>
      </w:pPr>
    </w:p>
    <w:p w14:paraId="4964A560" w14:textId="77777777" w:rsidR="00061337" w:rsidRPr="00061337" w:rsidRDefault="00061337" w:rsidP="00061337">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Equestrian</w:t>
      </w:r>
      <w:r w:rsidRPr="00061337">
        <w:rPr>
          <w:rFonts w:ascii="Lato" w:hAnsi="Lato" w:cs="Arial"/>
          <w:color w:val="000000"/>
          <w:kern w:val="0"/>
          <w:sz w:val="22"/>
          <w:szCs w:val="22"/>
        </w:rPr>
        <w:t xml:space="preserve"> use represents a legitimate rural enterprise or private land use that supports local land management and outdoor activity.</w:t>
      </w:r>
    </w:p>
    <w:p w14:paraId="35292818" w14:textId="77777777" w:rsidR="00061337" w:rsidRPr="00061337" w:rsidRDefault="00061337" w:rsidP="00061337">
      <w:pPr>
        <w:autoSpaceDE w:val="0"/>
        <w:autoSpaceDN w:val="0"/>
        <w:adjustRightInd w:val="0"/>
        <w:rPr>
          <w:rFonts w:ascii="Lato" w:hAnsi="Lato" w:cs="Arial"/>
          <w:color w:val="000000"/>
          <w:kern w:val="0"/>
          <w:sz w:val="22"/>
          <w:szCs w:val="22"/>
        </w:rPr>
      </w:pPr>
    </w:p>
    <w:p w14:paraId="06F400DB" w14:textId="77777777" w:rsidR="00061337" w:rsidRPr="00061337" w:rsidRDefault="00061337" w:rsidP="00061337">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rial"/>
          <w:color w:val="000000"/>
          <w:kern w:val="0"/>
          <w:sz w:val="22"/>
          <w:szCs w:val="22"/>
        </w:rPr>
        <w:t>Where commercial or part-commercial, it offers rural employment and recreational benefit, both supported by Policy RE1.</w:t>
      </w:r>
    </w:p>
    <w:p w14:paraId="59D186C2" w14:textId="77777777" w:rsidR="00061337" w:rsidRPr="00061337" w:rsidRDefault="00061337" w:rsidP="00061337">
      <w:pPr>
        <w:autoSpaceDE w:val="0"/>
        <w:autoSpaceDN w:val="0"/>
        <w:adjustRightInd w:val="0"/>
        <w:rPr>
          <w:rFonts w:ascii="Lato" w:hAnsi="Lato" w:cs="Arial"/>
          <w:color w:val="000000"/>
          <w:kern w:val="0"/>
          <w:sz w:val="22"/>
          <w:szCs w:val="22"/>
        </w:rPr>
      </w:pPr>
    </w:p>
    <w:p w14:paraId="562B98F7" w14:textId="77777777" w:rsidR="00061337" w:rsidRPr="00061337" w:rsidRDefault="00061337" w:rsidP="00061337">
      <w:pPr>
        <w:autoSpaceDE w:val="0"/>
        <w:autoSpaceDN w:val="0"/>
        <w:adjustRightInd w:val="0"/>
        <w:rPr>
          <w:rFonts w:ascii="Lato" w:hAnsi="Lato" w:cs="Arial"/>
          <w:color w:val="000000"/>
          <w:kern w:val="0"/>
          <w:sz w:val="22"/>
          <w:szCs w:val="22"/>
        </w:rPr>
      </w:pPr>
    </w:p>
    <w:p w14:paraId="6198296C" w14:textId="77777777" w:rsidR="00061337" w:rsidRPr="00061337" w:rsidRDefault="00061337" w:rsidP="00061337">
      <w:pPr>
        <w:pStyle w:val="ListParagraph"/>
        <w:numPr>
          <w:ilvl w:val="0"/>
          <w:numId w:val="2"/>
        </w:numPr>
        <w:rPr>
          <w:rFonts w:ascii="Lato" w:hAnsi="Lato" w:cs="Arial"/>
          <w:b/>
          <w:bCs/>
          <w:color w:val="000000"/>
          <w:kern w:val="0"/>
          <w:sz w:val="22"/>
          <w:szCs w:val="22"/>
        </w:rPr>
      </w:pPr>
      <w:r w:rsidRPr="00061337">
        <w:rPr>
          <w:rFonts w:ascii="Lato" w:hAnsi="Lato" w:cs="Arial"/>
          <w:b/>
          <w:bCs/>
          <w:color w:val="000000"/>
          <w:kern w:val="0"/>
          <w:sz w:val="22"/>
          <w:szCs w:val="22"/>
        </w:rPr>
        <w:t>Planning Balance</w:t>
      </w:r>
    </w:p>
    <w:p w14:paraId="257A1171" w14:textId="77777777" w:rsidR="00061337" w:rsidRPr="00061337" w:rsidRDefault="00061337" w:rsidP="00061337">
      <w:pPr>
        <w:autoSpaceDE w:val="0"/>
        <w:autoSpaceDN w:val="0"/>
        <w:adjustRightInd w:val="0"/>
        <w:rPr>
          <w:rFonts w:ascii="Lato" w:hAnsi="Lato" w:cs="Arial"/>
          <w:color w:val="000000"/>
          <w:kern w:val="0"/>
          <w:sz w:val="22"/>
          <w:szCs w:val="22"/>
        </w:rPr>
      </w:pPr>
    </w:p>
    <w:p w14:paraId="56FBE388" w14:textId="77777777" w:rsidR="00061337" w:rsidRPr="00061337" w:rsidRDefault="00061337" w:rsidP="00061337">
      <w:pPr>
        <w:pStyle w:val="ListParagraph"/>
        <w:numPr>
          <w:ilvl w:val="1"/>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The</w:t>
      </w:r>
      <w:r w:rsidRPr="00061337">
        <w:rPr>
          <w:rFonts w:ascii="Lato" w:hAnsi="Lato" w:cs="Arial"/>
          <w:color w:val="000000"/>
          <w:kern w:val="0"/>
          <w:sz w:val="22"/>
          <w:szCs w:val="22"/>
        </w:rPr>
        <w:t xml:space="preserve"> planning balance clearly favours the equestrian use:</w:t>
      </w:r>
    </w:p>
    <w:p w14:paraId="1854BD30" w14:textId="77777777" w:rsidR="00061337" w:rsidRPr="00061337" w:rsidRDefault="00061337" w:rsidP="00061337">
      <w:pPr>
        <w:autoSpaceDE w:val="0"/>
        <w:autoSpaceDN w:val="0"/>
        <w:adjustRightInd w:val="0"/>
        <w:rPr>
          <w:rFonts w:ascii="Lato" w:hAnsi="Lato" w:cs="Arial"/>
          <w:color w:val="000000"/>
          <w:kern w:val="0"/>
          <w:sz w:val="22"/>
          <w:szCs w:val="22"/>
        </w:rPr>
      </w:pPr>
    </w:p>
    <w:p w14:paraId="05EA99AE" w14:textId="77777777" w:rsidR="00061337" w:rsidRPr="00061337" w:rsidRDefault="00061337" w:rsidP="00DB1821">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No</w:t>
      </w:r>
      <w:r w:rsidRPr="00061337">
        <w:rPr>
          <w:rFonts w:ascii="Lato" w:hAnsi="Lato" w:cs="Arial"/>
          <w:color w:val="000000"/>
          <w:kern w:val="0"/>
          <w:sz w:val="22"/>
          <w:szCs w:val="22"/>
        </w:rPr>
        <w:t xml:space="preserve"> demonstrable harm arises to openness, landscape character, biodiversity, or amenity;</w:t>
      </w:r>
    </w:p>
    <w:p w14:paraId="14166761" w14:textId="77777777" w:rsidR="00061337" w:rsidRPr="00061337" w:rsidRDefault="00061337" w:rsidP="00061337">
      <w:pPr>
        <w:autoSpaceDE w:val="0"/>
        <w:autoSpaceDN w:val="0"/>
        <w:adjustRightInd w:val="0"/>
        <w:rPr>
          <w:rFonts w:ascii="Lato" w:hAnsi="Lato" w:cs="Arial"/>
          <w:color w:val="000000"/>
          <w:kern w:val="0"/>
          <w:sz w:val="22"/>
          <w:szCs w:val="22"/>
        </w:rPr>
      </w:pPr>
    </w:p>
    <w:p w14:paraId="3A88AC6F" w14:textId="77777777" w:rsidR="00061337" w:rsidRPr="00061337" w:rsidRDefault="00061337" w:rsidP="00DB1821">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The</w:t>
      </w:r>
      <w:r w:rsidRPr="00061337">
        <w:rPr>
          <w:rFonts w:ascii="Lato" w:hAnsi="Lato" w:cs="Arial"/>
          <w:color w:val="000000"/>
          <w:kern w:val="0"/>
          <w:sz w:val="22"/>
          <w:szCs w:val="22"/>
        </w:rPr>
        <w:t xml:space="preserve"> use is explicitly supported in principle by national and local planning policy;</w:t>
      </w:r>
    </w:p>
    <w:p w14:paraId="284C0102" w14:textId="77777777" w:rsidR="00061337" w:rsidRPr="00061337" w:rsidRDefault="00061337" w:rsidP="00061337">
      <w:pPr>
        <w:autoSpaceDE w:val="0"/>
        <w:autoSpaceDN w:val="0"/>
        <w:adjustRightInd w:val="0"/>
        <w:rPr>
          <w:rFonts w:ascii="Lato" w:hAnsi="Lato" w:cs="Arial"/>
          <w:color w:val="000000"/>
          <w:kern w:val="0"/>
          <w:sz w:val="22"/>
          <w:szCs w:val="22"/>
        </w:rPr>
      </w:pPr>
    </w:p>
    <w:p w14:paraId="06CF65AC" w14:textId="77777777" w:rsidR="00061337" w:rsidRPr="00061337" w:rsidRDefault="00061337" w:rsidP="00DB1821">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The</w:t>
      </w:r>
      <w:r w:rsidRPr="00061337">
        <w:rPr>
          <w:rFonts w:ascii="Lato" w:hAnsi="Lato" w:cs="Arial"/>
          <w:color w:val="000000"/>
          <w:kern w:val="0"/>
          <w:sz w:val="22"/>
          <w:szCs w:val="22"/>
        </w:rPr>
        <w:t xml:space="preserve"> development is modest in scale, visually discreet, and appropriate in a rural setting;</w:t>
      </w:r>
    </w:p>
    <w:p w14:paraId="5D7C36F2" w14:textId="77777777" w:rsidR="00061337" w:rsidRPr="00061337" w:rsidRDefault="00061337" w:rsidP="00061337">
      <w:pPr>
        <w:autoSpaceDE w:val="0"/>
        <w:autoSpaceDN w:val="0"/>
        <w:adjustRightInd w:val="0"/>
        <w:rPr>
          <w:rFonts w:ascii="Lato" w:hAnsi="Lato" w:cs="Arial"/>
          <w:color w:val="000000"/>
          <w:kern w:val="0"/>
          <w:sz w:val="22"/>
          <w:szCs w:val="22"/>
        </w:rPr>
      </w:pPr>
    </w:p>
    <w:p w14:paraId="0154DC5A" w14:textId="77777777" w:rsidR="00061337" w:rsidRPr="00061337" w:rsidRDefault="00061337" w:rsidP="00DB1821">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Refusal</w:t>
      </w:r>
      <w:r w:rsidRPr="00061337">
        <w:rPr>
          <w:rFonts w:ascii="Lato" w:hAnsi="Lato" w:cs="Arial"/>
          <w:color w:val="000000"/>
          <w:kern w:val="0"/>
          <w:sz w:val="22"/>
          <w:szCs w:val="22"/>
        </w:rPr>
        <w:t xml:space="preserve"> or enforcement would undermine a low-impact, sustainable countryside use.</w:t>
      </w:r>
    </w:p>
    <w:p w14:paraId="2F961488" w14:textId="77777777" w:rsidR="00061337" w:rsidRPr="00061337" w:rsidRDefault="00061337" w:rsidP="00061337">
      <w:pPr>
        <w:autoSpaceDE w:val="0"/>
        <w:autoSpaceDN w:val="0"/>
        <w:adjustRightInd w:val="0"/>
        <w:rPr>
          <w:rFonts w:ascii="Lato" w:hAnsi="Lato" w:cs="Arial"/>
          <w:color w:val="000000"/>
          <w:kern w:val="0"/>
          <w:sz w:val="22"/>
          <w:szCs w:val="22"/>
        </w:rPr>
      </w:pPr>
    </w:p>
    <w:p w14:paraId="2B9E62DA" w14:textId="77777777" w:rsidR="00061337" w:rsidRPr="00061337" w:rsidRDefault="00061337" w:rsidP="00061337">
      <w:pPr>
        <w:pStyle w:val="ListParagraph"/>
        <w:numPr>
          <w:ilvl w:val="0"/>
          <w:numId w:val="2"/>
        </w:numPr>
        <w:rPr>
          <w:rFonts w:ascii="Lato" w:hAnsi="Lato" w:cs="Arial"/>
          <w:b/>
          <w:bCs/>
          <w:color w:val="000000"/>
          <w:kern w:val="0"/>
          <w:sz w:val="22"/>
          <w:szCs w:val="22"/>
        </w:rPr>
      </w:pPr>
      <w:r w:rsidRPr="00061337">
        <w:rPr>
          <w:rFonts w:ascii="Lato" w:hAnsi="Lato" w:cs="Arial"/>
          <w:b/>
          <w:bCs/>
          <w:color w:val="000000"/>
          <w:kern w:val="0"/>
          <w:sz w:val="22"/>
          <w:szCs w:val="22"/>
        </w:rPr>
        <w:t>Conclusion</w:t>
      </w:r>
    </w:p>
    <w:p w14:paraId="76430212" w14:textId="77777777" w:rsidR="00061337" w:rsidRPr="00061337" w:rsidRDefault="00061337" w:rsidP="00061337">
      <w:pPr>
        <w:autoSpaceDE w:val="0"/>
        <w:autoSpaceDN w:val="0"/>
        <w:adjustRightInd w:val="0"/>
        <w:rPr>
          <w:rFonts w:ascii="Lato" w:hAnsi="Lato" w:cs="Arial"/>
          <w:color w:val="000000"/>
          <w:kern w:val="0"/>
          <w:sz w:val="22"/>
          <w:szCs w:val="22"/>
        </w:rPr>
      </w:pPr>
    </w:p>
    <w:p w14:paraId="03B36FEE" w14:textId="77777777" w:rsidR="00061337" w:rsidRPr="00061337" w:rsidRDefault="00061337" w:rsidP="00061337">
      <w:pPr>
        <w:pStyle w:val="ListParagraph"/>
        <w:numPr>
          <w:ilvl w:val="1"/>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The</w:t>
      </w:r>
      <w:r w:rsidRPr="00061337">
        <w:rPr>
          <w:rFonts w:ascii="Lato" w:hAnsi="Lato" w:cs="Arial"/>
          <w:color w:val="000000"/>
          <w:kern w:val="0"/>
          <w:sz w:val="22"/>
          <w:szCs w:val="22"/>
        </w:rPr>
        <w:t xml:space="preserve"> use of the land for equestrian purposes:</w:t>
      </w:r>
    </w:p>
    <w:p w14:paraId="15D9B13D" w14:textId="77777777" w:rsidR="00061337" w:rsidRPr="00061337" w:rsidRDefault="00061337" w:rsidP="00061337">
      <w:pPr>
        <w:autoSpaceDE w:val="0"/>
        <w:autoSpaceDN w:val="0"/>
        <w:adjustRightInd w:val="0"/>
        <w:rPr>
          <w:rFonts w:ascii="Lato" w:hAnsi="Lato" w:cs="Arial"/>
          <w:color w:val="000000"/>
          <w:kern w:val="0"/>
          <w:sz w:val="22"/>
          <w:szCs w:val="22"/>
        </w:rPr>
      </w:pPr>
    </w:p>
    <w:p w14:paraId="5B713857" w14:textId="77777777" w:rsidR="00061337" w:rsidRPr="00061337" w:rsidRDefault="00061337" w:rsidP="00242CA5">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Falls</w:t>
      </w:r>
      <w:r w:rsidRPr="00061337">
        <w:rPr>
          <w:rFonts w:ascii="Lato" w:hAnsi="Lato" w:cs="Arial"/>
          <w:color w:val="000000"/>
          <w:kern w:val="0"/>
          <w:sz w:val="22"/>
          <w:szCs w:val="22"/>
        </w:rPr>
        <w:t xml:space="preserve"> within a category of appropriate Green Belt development under Paragraph 154 of the NPPF;</w:t>
      </w:r>
    </w:p>
    <w:p w14:paraId="218B50E0" w14:textId="77777777" w:rsidR="00061337" w:rsidRPr="00061337" w:rsidRDefault="00061337" w:rsidP="00061337">
      <w:pPr>
        <w:autoSpaceDE w:val="0"/>
        <w:autoSpaceDN w:val="0"/>
        <w:adjustRightInd w:val="0"/>
        <w:rPr>
          <w:rFonts w:ascii="Lato" w:hAnsi="Lato" w:cs="Arial"/>
          <w:color w:val="000000"/>
          <w:kern w:val="0"/>
          <w:sz w:val="22"/>
          <w:szCs w:val="22"/>
        </w:rPr>
      </w:pPr>
    </w:p>
    <w:p w14:paraId="78AA7118" w14:textId="77777777" w:rsidR="00061337" w:rsidRPr="00061337" w:rsidRDefault="00061337" w:rsidP="00242CA5">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Complies</w:t>
      </w:r>
      <w:r w:rsidRPr="00061337">
        <w:rPr>
          <w:rFonts w:ascii="Lato" w:hAnsi="Lato" w:cs="Arial"/>
          <w:color w:val="000000"/>
          <w:kern w:val="0"/>
          <w:sz w:val="22"/>
          <w:szCs w:val="22"/>
        </w:rPr>
        <w:t xml:space="preserve"> with BANES Local Plan policies CP8, NE2, and RE1;</w:t>
      </w:r>
    </w:p>
    <w:p w14:paraId="3DC1B01D" w14:textId="77777777" w:rsidR="00061337" w:rsidRPr="00061337" w:rsidRDefault="00061337" w:rsidP="00061337">
      <w:pPr>
        <w:autoSpaceDE w:val="0"/>
        <w:autoSpaceDN w:val="0"/>
        <w:adjustRightInd w:val="0"/>
        <w:rPr>
          <w:rFonts w:ascii="Lato" w:hAnsi="Lato" w:cs="Arial"/>
          <w:color w:val="000000"/>
          <w:kern w:val="0"/>
          <w:sz w:val="22"/>
          <w:szCs w:val="22"/>
        </w:rPr>
      </w:pPr>
    </w:p>
    <w:p w14:paraId="4A8E0EE4" w14:textId="77777777" w:rsidR="00061337" w:rsidRPr="00061337" w:rsidRDefault="00061337" w:rsidP="00242CA5">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Supports</w:t>
      </w:r>
      <w:r w:rsidRPr="00061337">
        <w:rPr>
          <w:rFonts w:ascii="Lato" w:hAnsi="Lato" w:cs="Arial"/>
          <w:color w:val="000000"/>
          <w:kern w:val="0"/>
          <w:sz w:val="22"/>
          <w:szCs w:val="22"/>
        </w:rPr>
        <w:t xml:space="preserve"> responsible rural land management, low-impact recreation, and countryside stewardship;</w:t>
      </w:r>
    </w:p>
    <w:p w14:paraId="46DE302C" w14:textId="77777777" w:rsidR="00061337" w:rsidRPr="00061337" w:rsidRDefault="00061337" w:rsidP="00061337">
      <w:pPr>
        <w:autoSpaceDE w:val="0"/>
        <w:autoSpaceDN w:val="0"/>
        <w:adjustRightInd w:val="0"/>
        <w:rPr>
          <w:rFonts w:ascii="Lato" w:hAnsi="Lato" w:cs="Arial"/>
          <w:color w:val="000000"/>
          <w:kern w:val="0"/>
          <w:sz w:val="22"/>
          <w:szCs w:val="22"/>
        </w:rPr>
      </w:pPr>
    </w:p>
    <w:p w14:paraId="54EADEAD" w14:textId="77777777" w:rsidR="00061337" w:rsidRPr="00061337" w:rsidRDefault="00061337" w:rsidP="00242CA5">
      <w:pPr>
        <w:pStyle w:val="ListParagraph"/>
        <w:numPr>
          <w:ilvl w:val="2"/>
          <w:numId w:val="2"/>
        </w:numPr>
        <w:autoSpaceDE w:val="0"/>
        <w:autoSpaceDN w:val="0"/>
        <w:adjustRightInd w:val="0"/>
        <w:rPr>
          <w:rFonts w:ascii="Lato" w:hAnsi="Lato" w:cs="Arial"/>
          <w:color w:val="000000"/>
          <w:kern w:val="0"/>
          <w:sz w:val="22"/>
          <w:szCs w:val="22"/>
        </w:rPr>
      </w:pPr>
      <w:r w:rsidRPr="00061337">
        <w:rPr>
          <w:rFonts w:ascii="Lato" w:hAnsi="Lato" w:cs="AppleSystemUIFont"/>
          <w:kern w:val="0"/>
          <w:sz w:val="22"/>
          <w:szCs w:val="22"/>
        </w:rPr>
        <w:t>Results</w:t>
      </w:r>
      <w:r w:rsidRPr="00061337">
        <w:rPr>
          <w:rFonts w:ascii="Lato" w:hAnsi="Lato" w:cs="Arial"/>
          <w:color w:val="000000"/>
          <w:kern w:val="0"/>
          <w:sz w:val="22"/>
          <w:szCs w:val="22"/>
        </w:rPr>
        <w:t xml:space="preserve"> in no material harm to the openness or purposes of the Green Belt.</w:t>
      </w:r>
    </w:p>
    <w:p w14:paraId="516D72C1" w14:textId="77777777" w:rsidR="00061337" w:rsidRPr="00061337" w:rsidRDefault="00061337" w:rsidP="00061337">
      <w:pPr>
        <w:autoSpaceDE w:val="0"/>
        <w:autoSpaceDN w:val="0"/>
        <w:adjustRightInd w:val="0"/>
        <w:rPr>
          <w:rFonts w:ascii="Lato" w:hAnsi="Lato" w:cs="Arial"/>
          <w:color w:val="000000"/>
          <w:kern w:val="0"/>
          <w:sz w:val="22"/>
          <w:szCs w:val="22"/>
        </w:rPr>
      </w:pPr>
    </w:p>
    <w:p w14:paraId="17ECF3C3" w14:textId="6ED84322" w:rsidR="00061337" w:rsidRPr="006564A6" w:rsidRDefault="00061337" w:rsidP="00242CA5">
      <w:pPr>
        <w:pStyle w:val="ListParagraph"/>
        <w:numPr>
          <w:ilvl w:val="2"/>
          <w:numId w:val="2"/>
        </w:numPr>
        <w:autoSpaceDE w:val="0"/>
        <w:autoSpaceDN w:val="0"/>
        <w:adjustRightInd w:val="0"/>
        <w:rPr>
          <w:rFonts w:ascii="Lato" w:hAnsi="Lato" w:cs="Arial"/>
          <w:color w:val="000000"/>
          <w:kern w:val="0"/>
          <w:sz w:val="22"/>
          <w:szCs w:val="22"/>
        </w:rPr>
      </w:pPr>
      <w:r w:rsidRPr="00242CA5">
        <w:rPr>
          <w:rFonts w:ascii="Lato" w:hAnsi="Lato" w:cs="AppleSystemUIFont"/>
          <w:kern w:val="0"/>
          <w:sz w:val="22"/>
          <w:szCs w:val="22"/>
        </w:rPr>
        <w:t>Accordingly</w:t>
      </w:r>
      <w:r w:rsidRPr="006564A6">
        <w:rPr>
          <w:rFonts w:ascii="Lato" w:hAnsi="Lato" w:cs="Arial"/>
          <w:color w:val="000000"/>
          <w:kern w:val="0"/>
          <w:sz w:val="22"/>
          <w:szCs w:val="22"/>
        </w:rPr>
        <w:t>, it is respectfully submitted that planning permission should be granted for the use, and the appeal under Ground (a) should succeed.</w:t>
      </w:r>
    </w:p>
    <w:p w14:paraId="6D469898" w14:textId="77777777" w:rsidR="00061337" w:rsidRPr="00061337" w:rsidRDefault="00061337" w:rsidP="00061337">
      <w:pPr>
        <w:autoSpaceDE w:val="0"/>
        <w:autoSpaceDN w:val="0"/>
        <w:adjustRightInd w:val="0"/>
        <w:rPr>
          <w:rFonts w:ascii="Lato" w:hAnsi="Lato" w:cs="Arial"/>
          <w:color w:val="000000"/>
          <w:kern w:val="0"/>
          <w:sz w:val="22"/>
          <w:szCs w:val="22"/>
        </w:rPr>
      </w:pPr>
    </w:p>
    <w:p w14:paraId="2DFA0FC0" w14:textId="50D5626C" w:rsidR="00EC4C32" w:rsidRDefault="00EC4C32" w:rsidP="00EC4C32"/>
    <w:sectPr w:rsidR="00EC4C32" w:rsidSect="00EC4C32">
      <w:headerReference w:type="default" r:id="rId11"/>
      <w:pgSz w:w="11906" w:h="16838"/>
      <w:pgMar w:top="1440" w:right="1110" w:bottom="2149"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9ADD7" w14:textId="77777777" w:rsidR="00061337" w:rsidRDefault="00061337" w:rsidP="00EC4C32">
      <w:r>
        <w:separator/>
      </w:r>
    </w:p>
  </w:endnote>
  <w:endnote w:type="continuationSeparator" w:id="0">
    <w:p w14:paraId="659CE8F8" w14:textId="77777777" w:rsidR="00061337" w:rsidRDefault="00061337" w:rsidP="00EC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Lato">
    <w:altName w:val="Segoe UI"/>
    <w:charset w:val="4D"/>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66744" w14:textId="77777777" w:rsidR="00061337" w:rsidRDefault="00061337" w:rsidP="00EC4C32">
      <w:r>
        <w:separator/>
      </w:r>
    </w:p>
  </w:footnote>
  <w:footnote w:type="continuationSeparator" w:id="0">
    <w:p w14:paraId="73946F96" w14:textId="77777777" w:rsidR="00061337" w:rsidRDefault="00061337" w:rsidP="00EC4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291D" w14:textId="77777777" w:rsidR="00EC4C32" w:rsidRDefault="00EC4C32">
    <w:pPr>
      <w:pStyle w:val="Header"/>
    </w:pPr>
    <w:r>
      <w:rPr>
        <w:noProof/>
      </w:rPr>
      <w:drawing>
        <wp:anchor distT="0" distB="0" distL="114300" distR="114300" simplePos="0" relativeHeight="251658240" behindDoc="1" locked="0" layoutInCell="1" allowOverlap="1" wp14:anchorId="17B042B4" wp14:editId="5FFBB879">
          <wp:simplePos x="0" y="0"/>
          <wp:positionH relativeFrom="page">
            <wp:posOffset>8890</wp:posOffset>
          </wp:positionH>
          <wp:positionV relativeFrom="paragraph">
            <wp:posOffset>-449580</wp:posOffset>
          </wp:positionV>
          <wp:extent cx="7575550" cy="10703560"/>
          <wp:effectExtent l="0" t="0" r="6350" b="2540"/>
          <wp:wrapNone/>
          <wp:docPr id="142523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31142" name="Picture 1425231142"/>
                  <pic:cNvPicPr/>
                </pic:nvPicPr>
                <pic:blipFill>
                  <a:blip r:embed="rId1"/>
                  <a:stretch>
                    <a:fillRect/>
                  </a:stretch>
                </pic:blipFill>
                <pic:spPr>
                  <a:xfrm>
                    <a:off x="0" y="0"/>
                    <a:ext cx="7575550" cy="10703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16011"/>
    <w:multiLevelType w:val="hybridMultilevel"/>
    <w:tmpl w:val="485A0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171A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37"/>
    <w:rsid w:val="00024619"/>
    <w:rsid w:val="00061337"/>
    <w:rsid w:val="000F42E5"/>
    <w:rsid w:val="00135A3C"/>
    <w:rsid w:val="00201900"/>
    <w:rsid w:val="00242CA5"/>
    <w:rsid w:val="00366711"/>
    <w:rsid w:val="00431395"/>
    <w:rsid w:val="004C4EFA"/>
    <w:rsid w:val="005E21CF"/>
    <w:rsid w:val="006564A6"/>
    <w:rsid w:val="00871EDC"/>
    <w:rsid w:val="008E5D94"/>
    <w:rsid w:val="009D456B"/>
    <w:rsid w:val="00DA3B01"/>
    <w:rsid w:val="00DB1821"/>
    <w:rsid w:val="00E02464"/>
    <w:rsid w:val="00EC4C32"/>
    <w:rsid w:val="00FF0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AB7D"/>
  <w15:chartTrackingRefBased/>
  <w15:docId w15:val="{DCD0591E-7DAB-D14F-8D93-F82EE578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337"/>
  </w:style>
  <w:style w:type="paragraph" w:styleId="Heading1">
    <w:name w:val="heading 1"/>
    <w:basedOn w:val="Normal"/>
    <w:next w:val="Normal"/>
    <w:link w:val="Heading1Char"/>
    <w:uiPriority w:val="9"/>
    <w:qFormat/>
    <w:rsid w:val="00EC4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4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C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C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C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C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C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C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C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4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C32"/>
    <w:rPr>
      <w:rFonts w:eastAsiaTheme="majorEastAsia" w:cstheme="majorBidi"/>
      <w:color w:val="272727" w:themeColor="text1" w:themeTint="D8"/>
    </w:rPr>
  </w:style>
  <w:style w:type="paragraph" w:styleId="Title">
    <w:name w:val="Title"/>
    <w:basedOn w:val="Normal"/>
    <w:next w:val="Normal"/>
    <w:link w:val="TitleChar"/>
    <w:uiPriority w:val="10"/>
    <w:qFormat/>
    <w:rsid w:val="00EC4C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C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C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4C32"/>
    <w:rPr>
      <w:i/>
      <w:iCs/>
      <w:color w:val="404040" w:themeColor="text1" w:themeTint="BF"/>
    </w:rPr>
  </w:style>
  <w:style w:type="paragraph" w:styleId="ListParagraph">
    <w:name w:val="List Paragraph"/>
    <w:basedOn w:val="Normal"/>
    <w:uiPriority w:val="34"/>
    <w:qFormat/>
    <w:rsid w:val="00EC4C32"/>
    <w:pPr>
      <w:ind w:left="720"/>
      <w:contextualSpacing/>
    </w:pPr>
  </w:style>
  <w:style w:type="character" w:styleId="IntenseEmphasis">
    <w:name w:val="Intense Emphasis"/>
    <w:basedOn w:val="DefaultParagraphFont"/>
    <w:uiPriority w:val="21"/>
    <w:qFormat/>
    <w:rsid w:val="00EC4C32"/>
    <w:rPr>
      <w:i/>
      <w:iCs/>
      <w:color w:val="0F4761" w:themeColor="accent1" w:themeShade="BF"/>
    </w:rPr>
  </w:style>
  <w:style w:type="paragraph" w:styleId="IntenseQuote">
    <w:name w:val="Intense Quote"/>
    <w:basedOn w:val="Normal"/>
    <w:next w:val="Normal"/>
    <w:link w:val="IntenseQuoteChar"/>
    <w:uiPriority w:val="30"/>
    <w:qFormat/>
    <w:rsid w:val="00EC4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C32"/>
    <w:rPr>
      <w:i/>
      <w:iCs/>
      <w:color w:val="0F4761" w:themeColor="accent1" w:themeShade="BF"/>
    </w:rPr>
  </w:style>
  <w:style w:type="character" w:styleId="IntenseReference">
    <w:name w:val="Intense Reference"/>
    <w:basedOn w:val="DefaultParagraphFont"/>
    <w:uiPriority w:val="32"/>
    <w:qFormat/>
    <w:rsid w:val="00EC4C32"/>
    <w:rPr>
      <w:b/>
      <w:bCs/>
      <w:smallCaps/>
      <w:color w:val="0F4761" w:themeColor="accent1" w:themeShade="BF"/>
      <w:spacing w:val="5"/>
    </w:rPr>
  </w:style>
  <w:style w:type="paragraph" w:styleId="Header">
    <w:name w:val="header"/>
    <w:basedOn w:val="Normal"/>
    <w:link w:val="HeaderChar"/>
    <w:uiPriority w:val="99"/>
    <w:unhideWhenUsed/>
    <w:rsid w:val="00EC4C32"/>
    <w:pPr>
      <w:tabs>
        <w:tab w:val="center" w:pos="4513"/>
        <w:tab w:val="right" w:pos="9026"/>
      </w:tabs>
    </w:pPr>
  </w:style>
  <w:style w:type="character" w:customStyle="1" w:styleId="HeaderChar">
    <w:name w:val="Header Char"/>
    <w:basedOn w:val="DefaultParagraphFont"/>
    <w:link w:val="Header"/>
    <w:uiPriority w:val="99"/>
    <w:rsid w:val="00EC4C32"/>
  </w:style>
  <w:style w:type="paragraph" w:styleId="Footer">
    <w:name w:val="footer"/>
    <w:basedOn w:val="Normal"/>
    <w:link w:val="FooterChar"/>
    <w:uiPriority w:val="99"/>
    <w:unhideWhenUsed/>
    <w:rsid w:val="00EC4C32"/>
    <w:pPr>
      <w:tabs>
        <w:tab w:val="center" w:pos="4513"/>
        <w:tab w:val="right" w:pos="9026"/>
      </w:tabs>
    </w:pPr>
  </w:style>
  <w:style w:type="character" w:customStyle="1" w:styleId="FooterChar">
    <w:name w:val="Footer Char"/>
    <w:basedOn w:val="DefaultParagraphFont"/>
    <w:link w:val="Footer"/>
    <w:uiPriority w:val="99"/>
    <w:rsid w:val="00EC4C32"/>
  </w:style>
  <w:style w:type="character" w:styleId="Strong">
    <w:name w:val="Strong"/>
    <w:basedOn w:val="DefaultParagraphFont"/>
    <w:uiPriority w:val="22"/>
    <w:qFormat/>
    <w:rsid w:val="00061337"/>
    <w:rPr>
      <w:b/>
      <w:bCs/>
    </w:rPr>
  </w:style>
  <w:style w:type="character" w:customStyle="1" w:styleId="apple-converted-space">
    <w:name w:val="apple-converted-space"/>
    <w:basedOn w:val="DefaultParagraphFont"/>
    <w:rsid w:val="0006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A0C82D2F67542B8574381563BA4EE" ma:contentTypeVersion="20" ma:contentTypeDescription="Create a new document." ma:contentTypeScope="" ma:versionID="36e72ebbbc909bc5c90f0be4a48c0fdd">
  <xsd:schema xmlns:xsd="http://www.w3.org/2001/XMLSchema" xmlns:xs="http://www.w3.org/2001/XMLSchema" xmlns:p="http://schemas.microsoft.com/office/2006/metadata/properties" xmlns:ns2="0f78a3f1-94a9-4f4d-a811-2b78ada000cf" xmlns:ns3="b4526310-6fac-4063-9068-415b32e0e06d" targetNamespace="http://schemas.microsoft.com/office/2006/metadata/properties" ma:root="true" ma:fieldsID="84da5787404f5bf98b053fa1b097c8f3" ns2:_="" ns3:_="">
    <xsd:import namespace="0f78a3f1-94a9-4f4d-a811-2b78ada000cf"/>
    <xsd:import namespace="b4526310-6fac-4063-9068-415b32e0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8a3f1-94a9-4f4d-a811-2b78ada00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d9c270-5391-4764-b64e-886e597020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26310-6fac-4063-9068-415b32e0e0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42edb0-b865-4198-914a-e637178b189d}" ma:internalName="TaxCatchAll" ma:showField="CatchAllData" ma:web="b4526310-6fac-4063-9068-415b32e0e06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SSLIVE!29617079.1</documentid>
  <senderid>DUNCAN.TILNEY</senderid>
  <senderemail>D.TILNEY@STEPHENS-SCOWN.CO.UK</senderemail>
  <lastmodified>2025-04-17T14:45:00.0000000+01:00</lastmodified>
  <database>SSLIVE</database>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78a3f1-94a9-4f4d-a811-2b78ada000cf">
      <Terms xmlns="http://schemas.microsoft.com/office/infopath/2007/PartnerControls"/>
    </lcf76f155ced4ddcb4097134ff3c332f>
    <TaxCatchAll xmlns="b4526310-6fac-4063-9068-415b32e0e0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31251-9206-45C7-BCB0-A45C48534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8a3f1-94a9-4f4d-a811-2b78ada000cf"/>
    <ds:schemaRef ds:uri="b4526310-6fac-4063-9068-415b32e0e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F6B45-CE7F-4AE7-9818-756BD32DECE8}">
  <ds:schemaRefs>
    <ds:schemaRef ds:uri="http://www.imanage.com/work/xmlschema"/>
  </ds:schemaRefs>
</ds:datastoreItem>
</file>

<file path=customXml/itemProps3.xml><?xml version="1.0" encoding="utf-8"?>
<ds:datastoreItem xmlns:ds="http://schemas.openxmlformats.org/officeDocument/2006/customXml" ds:itemID="{1E8EC3CC-86A1-4563-A61A-8B9D5CC32AE2}">
  <ds:schemaRefs>
    <ds:schemaRef ds:uri="http://schemas.microsoft.com/office/2006/metadata/properties"/>
    <ds:schemaRef ds:uri="http://schemas.microsoft.com/office/infopath/2007/PartnerControls"/>
    <ds:schemaRef ds:uri="0f78a3f1-94a9-4f4d-a811-2b78ada000cf"/>
    <ds:schemaRef ds:uri="b4526310-6fac-4063-9068-415b32e0e06d"/>
  </ds:schemaRefs>
</ds:datastoreItem>
</file>

<file path=customXml/itemProps4.xml><?xml version="1.0" encoding="utf-8"?>
<ds:datastoreItem xmlns:ds="http://schemas.openxmlformats.org/officeDocument/2006/customXml" ds:itemID="{0B17C017-873F-435E-BCD8-FDFBC4B7E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3</Pages>
  <Words>1312</Words>
  <Characters>7593</Characters>
  <DocSecurity>0</DocSecurity>
  <Lines>245</Lines>
  <Paragraphs>87</Paragraphs>
  <ScaleCrop>false</ScaleCrop>
  <Company/>
  <LinksUpToDate>false</LinksUpToDate>
  <CharactersWithSpaces>8828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